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ascii="黑体" w:hAnsi="黑体" w:eastAsia="黑体"/>
          <w:sz w:val="32"/>
          <w:szCs w:val="32"/>
        </w:rPr>
      </w:pPr>
      <w:r>
        <w:rPr>
          <w:rFonts w:hint="eastAsia" w:ascii="黑体" w:hAnsi="黑体" w:eastAsia="黑体"/>
          <w:sz w:val="32"/>
          <w:szCs w:val="32"/>
        </w:rPr>
        <w:t>附件1</w:t>
      </w:r>
    </w:p>
    <w:p>
      <w:pPr>
        <w:spacing w:line="400" w:lineRule="exact"/>
        <w:jc w:val="left"/>
        <w:rPr>
          <w:rFonts w:ascii="黑体" w:hAnsi="黑体" w:eastAsia="黑体"/>
          <w:sz w:val="36"/>
          <w:szCs w:val="36"/>
        </w:rPr>
      </w:pPr>
    </w:p>
    <w:p>
      <w:pPr>
        <w:widowControl/>
        <w:spacing w:before="100" w:beforeAutospacing="1" w:after="100" w:afterAutospacing="1" w:line="240" w:lineRule="exact"/>
        <w:jc w:val="center"/>
        <w:rPr>
          <w:rFonts w:ascii="长城小标宋体" w:eastAsia="长城小标宋体" w:hAnsiTheme="majorEastAsia"/>
          <w:bCs/>
          <w:color w:val="000000"/>
          <w:kern w:val="0"/>
          <w:sz w:val="44"/>
          <w:szCs w:val="44"/>
        </w:rPr>
      </w:pPr>
      <w:r>
        <w:rPr>
          <w:rFonts w:hint="eastAsia" w:ascii="长城小标宋体" w:eastAsia="长城小标宋体" w:cs="宋体" w:hAnsiTheme="majorEastAsia"/>
          <w:bCs/>
          <w:kern w:val="0"/>
          <w:sz w:val="44"/>
          <w:szCs w:val="44"/>
        </w:rPr>
        <w:t>财产保险公司服务评价定量</w:t>
      </w:r>
      <w:r>
        <w:rPr>
          <w:rFonts w:hint="eastAsia" w:ascii="长城小标宋体" w:eastAsia="长城小标宋体" w:hAnsiTheme="majorEastAsia"/>
          <w:bCs/>
          <w:color w:val="000000"/>
          <w:kern w:val="0"/>
          <w:sz w:val="44"/>
          <w:szCs w:val="44"/>
        </w:rPr>
        <w:t>指标</w:t>
      </w:r>
    </w:p>
    <w:tbl>
      <w:tblPr>
        <w:tblStyle w:val="15"/>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5"/>
        <w:gridCol w:w="7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18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eastAsia="仿宋_GB2312" w:cs="宋体" w:hAnsiTheme="majorEastAsia"/>
                <w:b/>
                <w:bCs/>
                <w:color w:val="000000"/>
                <w:sz w:val="28"/>
                <w:szCs w:val="28"/>
              </w:rPr>
            </w:pPr>
            <w:r>
              <w:rPr>
                <w:rFonts w:hint="eastAsia" w:ascii="仿宋_GB2312" w:eastAsia="仿宋_GB2312" w:cs="宋体" w:hAnsiTheme="majorEastAsia"/>
                <w:b/>
                <w:bCs/>
                <w:color w:val="000000"/>
                <w:sz w:val="28"/>
                <w:szCs w:val="28"/>
              </w:rPr>
              <w:t>指标定义及统计说明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9181"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仿宋_GB2312" w:eastAsia="仿宋_GB2312" w:cs="宋体" w:hAnsiTheme="majorEastAsia"/>
                <w:b/>
                <w:color w:val="000000"/>
                <w:sz w:val="28"/>
                <w:szCs w:val="28"/>
              </w:rPr>
            </w:pPr>
            <w:r>
              <w:rPr>
                <w:rFonts w:hint="eastAsia" w:ascii="仿宋_GB2312" w:eastAsia="仿宋_GB2312" w:hAnsiTheme="majorEastAsia"/>
                <w:b/>
                <w:sz w:val="28"/>
                <w:szCs w:val="28"/>
              </w:rPr>
              <w:t>1.电话呼入人工接通率（10%）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eastAsia="仿宋_GB2312" w:hAnsiTheme="majorEastAsia"/>
                <w:b/>
                <w:sz w:val="28"/>
                <w:szCs w:val="28"/>
              </w:rPr>
            </w:pPr>
            <w:r>
              <w:rPr>
                <w:rFonts w:hint="eastAsia" w:ascii="仿宋_GB2312" w:eastAsia="仿宋_GB2312" w:hAnsiTheme="majorEastAsia"/>
                <w:b/>
                <w:sz w:val="28"/>
                <w:szCs w:val="28"/>
              </w:rPr>
              <w:t>名    称</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eastAsia="仿宋_GB2312" w:cs="宋体" w:hAnsiTheme="majorEastAsia"/>
                <w:b/>
                <w:color w:val="000000"/>
                <w:sz w:val="28"/>
                <w:szCs w:val="28"/>
              </w:rPr>
            </w:pPr>
            <w:r>
              <w:rPr>
                <w:rFonts w:hint="eastAsia" w:ascii="仿宋_GB2312" w:eastAsia="仿宋_GB2312" w:cs="宋体" w:hAnsiTheme="majorEastAsia"/>
                <w:b/>
                <w:color w:val="000000"/>
                <w:sz w:val="28"/>
                <w:szCs w:val="28"/>
              </w:rPr>
              <w:t>定    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eastAsia="仿宋_GB2312" w:hAnsiTheme="majorEastAsia"/>
                <w:sz w:val="28"/>
                <w:szCs w:val="28"/>
              </w:rPr>
            </w:pPr>
            <w:r>
              <w:rPr>
                <w:rFonts w:hint="eastAsia" w:ascii="仿宋_GB2312" w:eastAsia="仿宋_GB2312" w:hAnsiTheme="majorEastAsia"/>
                <w:sz w:val="28"/>
                <w:szCs w:val="28"/>
              </w:rPr>
              <w:t>评价对象</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评价保险公司：反映保险公司接通消费者来电的水平。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eastAsia="仿宋_GB2312" w:hAnsiTheme="majorEastAsia"/>
                <w:sz w:val="28"/>
                <w:szCs w:val="28"/>
              </w:rPr>
            </w:pPr>
            <w:r>
              <w:rPr>
                <w:rFonts w:hint="eastAsia" w:ascii="仿宋_GB2312" w:eastAsia="仿宋_GB2312" w:hAnsiTheme="majorEastAsia"/>
                <w:sz w:val="28"/>
                <w:szCs w:val="28"/>
              </w:rPr>
              <w:t>计算公式</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电话呼入人工接通率＝消费者来电选择人工服务键后专线人员接通的电话数/所有请求人工服务电话数×100％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eastAsia="仿宋_GB2312" w:hAnsiTheme="majorEastAsia"/>
                <w:sz w:val="28"/>
                <w:szCs w:val="28"/>
              </w:rPr>
            </w:pPr>
            <w:r>
              <w:rPr>
                <w:rFonts w:hint="eastAsia" w:ascii="仿宋_GB2312" w:eastAsia="仿宋_GB2312" w:hAnsiTheme="majorEastAsia"/>
                <w:sz w:val="28"/>
                <w:szCs w:val="28"/>
              </w:rPr>
              <w:t>计算口径</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1.呼入件数为电话呼入转人工服务的申请件数(请求人工服务量)。</w:t>
            </w:r>
          </w:p>
          <w:p>
            <w:pPr>
              <w:widowControl/>
              <w:spacing w:line="400" w:lineRule="exact"/>
              <w:rPr>
                <w:rFonts w:ascii="仿宋_GB2312" w:eastAsia="仿宋_GB2312" w:cs="宋体" w:hAnsiTheme="majorEastAsia"/>
                <w:color w:val="000000"/>
                <w:sz w:val="28"/>
                <w:szCs w:val="28"/>
              </w:rPr>
            </w:pPr>
            <w:r>
              <w:rPr>
                <w:rFonts w:hint="eastAsia" w:ascii="仿宋_GB2312" w:eastAsia="仿宋_GB2312" w:cs="宋体" w:hAnsiTheme="majorEastAsia"/>
                <w:color w:val="000000"/>
                <w:kern w:val="0"/>
                <w:sz w:val="28"/>
                <w:szCs w:val="28"/>
              </w:rPr>
              <w:t>2.呼入接通件数为电话呼入转人工服务并被人工应答的件数。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eastAsia="仿宋_GB2312" w:hAnsiTheme="majorEastAsia"/>
                <w:sz w:val="28"/>
                <w:szCs w:val="28"/>
              </w:rPr>
            </w:pPr>
            <w:r>
              <w:rPr>
                <w:rFonts w:hint="eastAsia" w:ascii="仿宋_GB2312" w:eastAsia="仿宋_GB2312" w:hAnsiTheme="majorEastAsia"/>
                <w:sz w:val="28"/>
                <w:szCs w:val="28"/>
              </w:rPr>
              <w:t>数据来源</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cs="宋体" w:hAnsiTheme="majorEastAsia"/>
                <w:color w:val="000000"/>
                <w:sz w:val="28"/>
                <w:szCs w:val="28"/>
              </w:rPr>
            </w:pPr>
            <w:r>
              <w:rPr>
                <w:rFonts w:hint="eastAsia" w:ascii="仿宋_GB2312" w:eastAsia="仿宋_GB2312" w:hAnsiTheme="majorEastAsia"/>
                <w:sz w:val="28"/>
                <w:szCs w:val="28"/>
              </w:rPr>
              <w:t>保险公司报送，系统供数。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eastAsia="仿宋_GB2312" w:hAnsiTheme="majorEastAsia"/>
                <w:sz w:val="28"/>
                <w:szCs w:val="28"/>
              </w:rPr>
            </w:pPr>
            <w:r>
              <w:rPr>
                <w:rFonts w:hint="eastAsia" w:ascii="仿宋_GB2312" w:eastAsia="仿宋_GB2312" w:hAnsiTheme="majorEastAsia"/>
                <w:sz w:val="28"/>
                <w:szCs w:val="28"/>
              </w:rPr>
              <w:t>指标说明</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该指标考察保险公司电话服务中心专线人员处理消费者人工服务请求的效率。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eastAsia="仿宋_GB2312" w:hAnsiTheme="majorEastAsia"/>
                <w:sz w:val="28"/>
                <w:szCs w:val="28"/>
              </w:rPr>
            </w:pPr>
            <w:r>
              <w:rPr>
                <w:rFonts w:hint="eastAsia" w:ascii="仿宋_GB2312" w:eastAsia="仿宋_GB2312" w:hAnsiTheme="majorEastAsia"/>
                <w:sz w:val="28"/>
                <w:szCs w:val="28"/>
              </w:rPr>
              <w:t>特别说明</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cs="宋体" w:hAnsiTheme="majorEastAsia"/>
                <w:color w:val="000000"/>
                <w:sz w:val="28"/>
                <w:szCs w:val="28"/>
              </w:rPr>
            </w:pPr>
            <w:r>
              <w:rPr>
                <w:rFonts w:hint="eastAsia" w:ascii="仿宋_GB2312" w:eastAsia="仿宋_GB2312" w:cs="宋体" w:hAnsiTheme="majorEastAsia"/>
                <w:color w:val="000000"/>
                <w:kern w:val="0"/>
                <w:sz w:val="28"/>
                <w:szCs w:val="28"/>
              </w:rPr>
              <w:t>如公司电话服务系统由总公司集中统一管理，无法区分地区数据，各省分公司数据可用总公司数据代替。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918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400" w:lineRule="exact"/>
              <w:rPr>
                <w:rFonts w:ascii="仿宋_GB2312" w:eastAsia="仿宋_GB2312" w:cs="宋体" w:hAnsiTheme="majorEastAsia"/>
                <w:color w:val="000000"/>
                <w:kern w:val="0"/>
                <w:sz w:val="28"/>
                <w:szCs w:val="28"/>
              </w:rPr>
            </w:pPr>
            <w:r>
              <w:rPr>
                <w:rFonts w:hint="eastAsia" w:ascii="仿宋_GB2312" w:eastAsia="仿宋_GB2312" w:cs="宋体" w:hAnsiTheme="majorEastAsia"/>
                <w:b/>
                <w:color w:val="000000"/>
                <w:sz w:val="28"/>
                <w:szCs w:val="28"/>
              </w:rPr>
              <w:t>2.客服代表服务满意率</w:t>
            </w:r>
            <w:r>
              <w:rPr>
                <w:rFonts w:hint="eastAsia" w:ascii="仿宋_GB2312" w:eastAsia="仿宋_GB2312" w:hAnsiTheme="majorEastAsia"/>
                <w:b/>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eastAsia="仿宋_GB2312" w:hAnsiTheme="majorEastAsia"/>
                <w:b/>
                <w:sz w:val="28"/>
                <w:szCs w:val="28"/>
              </w:rPr>
            </w:pPr>
            <w:r>
              <w:rPr>
                <w:rFonts w:hint="eastAsia" w:ascii="仿宋_GB2312" w:eastAsia="仿宋_GB2312" w:hAnsiTheme="majorEastAsia"/>
                <w:b/>
                <w:sz w:val="28"/>
                <w:szCs w:val="28"/>
              </w:rPr>
              <w:t>名    称</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eastAsia="仿宋_GB2312" w:cs="宋体" w:hAnsiTheme="majorEastAsia"/>
                <w:b/>
                <w:color w:val="000000"/>
                <w:sz w:val="28"/>
                <w:szCs w:val="28"/>
              </w:rPr>
            </w:pPr>
            <w:r>
              <w:rPr>
                <w:rFonts w:hint="eastAsia" w:ascii="仿宋_GB2312" w:eastAsia="仿宋_GB2312" w:cs="宋体" w:hAnsiTheme="majorEastAsia"/>
                <w:b/>
                <w:color w:val="000000"/>
                <w:sz w:val="28"/>
                <w:szCs w:val="28"/>
              </w:rPr>
              <w:t>定    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eastAsia="仿宋_GB2312" w:hAnsiTheme="majorEastAsia"/>
                <w:sz w:val="28"/>
                <w:szCs w:val="28"/>
              </w:rPr>
            </w:pPr>
            <w:r>
              <w:rPr>
                <w:rFonts w:hint="eastAsia" w:ascii="仿宋_GB2312" w:eastAsia="仿宋_GB2312" w:hAnsiTheme="majorEastAsia"/>
                <w:sz w:val="28"/>
                <w:szCs w:val="28"/>
              </w:rPr>
              <w:t>评价对象</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评价保险公司：反映客服专员服务水平。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eastAsia="仿宋_GB2312" w:hAnsiTheme="majorEastAsia"/>
                <w:sz w:val="28"/>
                <w:szCs w:val="28"/>
              </w:rPr>
            </w:pPr>
            <w:r>
              <w:rPr>
                <w:rFonts w:hint="eastAsia" w:ascii="仿宋_GB2312" w:eastAsia="仿宋_GB2312" w:cs="宋体" w:hAnsiTheme="majorEastAsia"/>
                <w:color w:val="000000"/>
                <w:sz w:val="28"/>
                <w:szCs w:val="28"/>
              </w:rPr>
              <w:t>计算公式</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客服代表服务满意率＝(1-客户评价不满意笔数/客户评价总笔数)×100％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eastAsia="仿宋_GB2312" w:hAnsiTheme="majorEastAsia"/>
                <w:sz w:val="28"/>
                <w:szCs w:val="28"/>
              </w:rPr>
            </w:pPr>
            <w:r>
              <w:rPr>
                <w:rFonts w:hint="eastAsia" w:ascii="仿宋_GB2312" w:eastAsia="仿宋_GB2312" w:hAnsiTheme="majorEastAsia"/>
                <w:sz w:val="28"/>
                <w:szCs w:val="28"/>
              </w:rPr>
              <w:t>计算口径</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统计期内，客户对客服代表处理结果的满意率。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eastAsia="仿宋_GB2312" w:hAnsiTheme="majorEastAsia"/>
                <w:sz w:val="28"/>
                <w:szCs w:val="28"/>
              </w:rPr>
            </w:pPr>
            <w:r>
              <w:rPr>
                <w:rFonts w:hint="eastAsia" w:ascii="仿宋_GB2312" w:eastAsia="仿宋_GB2312" w:hAnsiTheme="majorEastAsia"/>
                <w:sz w:val="28"/>
                <w:szCs w:val="28"/>
              </w:rPr>
              <w:t>数据来源</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cs="宋体" w:hAnsiTheme="majorEastAsia"/>
                <w:color w:val="000000"/>
                <w:sz w:val="28"/>
                <w:szCs w:val="28"/>
              </w:rPr>
            </w:pPr>
            <w:r>
              <w:rPr>
                <w:rFonts w:hint="eastAsia" w:ascii="仿宋_GB2312" w:eastAsia="仿宋_GB2312" w:hAnsiTheme="majorEastAsia"/>
                <w:sz w:val="28"/>
                <w:szCs w:val="28"/>
              </w:rPr>
              <w:t>保险公司报送，系统供数。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eastAsia="仿宋_GB2312" w:hAnsiTheme="majorEastAsia"/>
                <w:sz w:val="28"/>
                <w:szCs w:val="28"/>
              </w:rPr>
            </w:pPr>
            <w:r>
              <w:rPr>
                <w:rFonts w:hint="eastAsia" w:ascii="仿宋_GB2312" w:eastAsia="仿宋_GB2312" w:hAnsiTheme="majorEastAsia"/>
                <w:sz w:val="28"/>
                <w:szCs w:val="28"/>
              </w:rPr>
              <w:t>指标说明</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sz w:val="28"/>
                <w:szCs w:val="28"/>
              </w:rPr>
              <w:t>该指标考察保险公司服务专线服务质量。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eastAsia="仿宋_GB2312" w:hAnsiTheme="majorEastAsia"/>
                <w:sz w:val="28"/>
                <w:szCs w:val="28"/>
              </w:rPr>
            </w:pPr>
            <w:r>
              <w:rPr>
                <w:rFonts w:hint="eastAsia" w:ascii="仿宋_GB2312" w:eastAsia="仿宋_GB2312" w:hAnsiTheme="majorEastAsia"/>
                <w:sz w:val="28"/>
                <w:szCs w:val="28"/>
              </w:rPr>
              <w:t>特别说明</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cs="宋体" w:hAnsiTheme="majorEastAsia"/>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918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400" w:lineRule="exact"/>
              <w:rPr>
                <w:rFonts w:ascii="仿宋_GB2312" w:eastAsia="仿宋_GB2312" w:cs="宋体" w:hAnsiTheme="majorEastAsia"/>
                <w:b/>
                <w:color w:val="000000"/>
                <w:sz w:val="28"/>
                <w:szCs w:val="28"/>
              </w:rPr>
            </w:pPr>
            <w:r>
              <w:rPr>
                <w:rFonts w:hint="eastAsia" w:ascii="仿宋_GB2312" w:eastAsia="仿宋_GB2312" w:cs="宋体" w:hAnsiTheme="majorEastAsia"/>
                <w:b/>
                <w:color w:val="000000"/>
                <w:sz w:val="28"/>
                <w:szCs w:val="28"/>
              </w:rPr>
              <w:t>3.承保理赔查询异议信息5日处理率（10%）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eastAsia="仿宋_GB2312" w:cs="宋体" w:hAnsiTheme="majorEastAsia"/>
                <w:b/>
                <w:color w:val="000000"/>
                <w:sz w:val="28"/>
                <w:szCs w:val="28"/>
              </w:rPr>
            </w:pPr>
            <w:r>
              <w:rPr>
                <w:rFonts w:hint="eastAsia" w:ascii="仿宋_GB2312" w:eastAsia="仿宋_GB2312" w:cs="宋体" w:hAnsiTheme="majorEastAsia"/>
                <w:b/>
                <w:color w:val="000000"/>
                <w:sz w:val="28"/>
                <w:szCs w:val="28"/>
              </w:rPr>
              <w:t>名    称</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eastAsia="仿宋_GB2312" w:cs="宋体" w:hAnsiTheme="majorEastAsia"/>
                <w:b/>
                <w:color w:val="000000"/>
                <w:sz w:val="28"/>
                <w:szCs w:val="28"/>
              </w:rPr>
            </w:pPr>
            <w:r>
              <w:rPr>
                <w:rFonts w:hint="eastAsia" w:ascii="仿宋_GB2312" w:eastAsia="仿宋_GB2312" w:cs="宋体" w:hAnsiTheme="majorEastAsia"/>
                <w:b/>
                <w:color w:val="000000"/>
                <w:sz w:val="28"/>
                <w:szCs w:val="28"/>
              </w:rPr>
              <w:t>定    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评价对象</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cs="宋体" w:hAnsiTheme="majorEastAsia"/>
                <w:b/>
                <w:color w:val="000000"/>
                <w:sz w:val="28"/>
                <w:szCs w:val="28"/>
              </w:rPr>
            </w:pPr>
            <w:r>
              <w:rPr>
                <w:rFonts w:hint="eastAsia" w:ascii="仿宋_GB2312" w:eastAsia="仿宋_GB2312" w:cs="宋体" w:hAnsiTheme="majorEastAsia"/>
                <w:color w:val="000000"/>
                <w:sz w:val="28"/>
                <w:szCs w:val="28"/>
              </w:rPr>
              <w:t>评价保险公司：反映承保理赔异议信息处理效率。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计算公式</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承保理赔查询异议信息5日处理率</w:t>
            </w:r>
            <w:r>
              <w:rPr>
                <w:rFonts w:hint="eastAsia" w:ascii="仿宋_GB2312" w:eastAsia="仿宋_GB2312" w:cs="宋体" w:hAnsiTheme="majorEastAsia"/>
                <w:b/>
                <w:color w:val="000000"/>
                <w:sz w:val="28"/>
                <w:szCs w:val="28"/>
              </w:rPr>
              <w:t>=</w:t>
            </w:r>
            <w:r>
              <w:rPr>
                <w:rFonts w:hint="eastAsia" w:ascii="仿宋_GB2312" w:eastAsia="仿宋_GB2312" w:hAnsiTheme="majorEastAsia"/>
                <w:sz w:val="28"/>
                <w:szCs w:val="28"/>
              </w:rPr>
              <w:t>5日内已向消费者反馈处理情况的件数/所有接到消费者异议信息件数</w:t>
            </w:r>
            <w:r>
              <w:rPr>
                <w:rFonts w:hint="eastAsia" w:ascii="仿宋_GB2312" w:eastAsia="仿宋_GB2312" w:cs="宋体" w:hAnsiTheme="majorEastAsia"/>
                <w:color w:val="00000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计算口径</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cs="宋体" w:hAnsiTheme="majorEastAsia"/>
                <w:b/>
                <w:color w:val="000000"/>
                <w:sz w:val="28"/>
                <w:szCs w:val="28"/>
              </w:rPr>
            </w:pPr>
            <w:r>
              <w:rPr>
                <w:rFonts w:hint="eastAsia" w:ascii="仿宋_GB2312" w:eastAsia="仿宋_GB2312" w:cs="宋体" w:hAnsiTheme="majorEastAsia"/>
                <w:color w:val="000000"/>
                <w:sz w:val="28"/>
                <w:szCs w:val="28"/>
              </w:rPr>
              <w:t>统计期内，</w:t>
            </w:r>
            <w:r>
              <w:rPr>
                <w:rFonts w:hint="eastAsia" w:ascii="仿宋_GB2312" w:eastAsia="仿宋_GB2312" w:hAnsiTheme="majorEastAsia"/>
                <w:sz w:val="28"/>
                <w:szCs w:val="28"/>
              </w:rPr>
              <w:t>保险公司收到异议信息五日内已向消费者反馈处理情况的件数比例。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数据来源</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cs="宋体" w:hAnsiTheme="majorEastAsia"/>
                <w:b/>
                <w:color w:val="000000"/>
                <w:sz w:val="28"/>
                <w:szCs w:val="28"/>
              </w:rPr>
            </w:pPr>
            <w:r>
              <w:rPr>
                <w:rFonts w:hint="eastAsia" w:ascii="仿宋_GB2312" w:eastAsia="仿宋_GB2312" w:hAnsiTheme="majorEastAsia"/>
                <w:sz w:val="28"/>
                <w:szCs w:val="28"/>
              </w:rPr>
              <w:t>保险公司报送，系统供数。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指标说明</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该指标要求保险公司5日内完成消费者异议信息处理反馈。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特别说明</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cs="宋体" w:hAnsiTheme="majorEastAsia"/>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918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400" w:lineRule="exact"/>
              <w:rPr>
                <w:rFonts w:ascii="仿宋_GB2312" w:eastAsia="仿宋_GB2312" w:cs="宋体" w:hAnsiTheme="majorEastAsia"/>
                <w:b/>
                <w:color w:val="000000"/>
                <w:sz w:val="28"/>
                <w:szCs w:val="28"/>
              </w:rPr>
            </w:pPr>
            <w:r>
              <w:rPr>
                <w:rFonts w:hint="eastAsia" w:ascii="仿宋_GB2312" w:eastAsia="仿宋_GB2312" w:cs="宋体" w:hAnsiTheme="majorEastAsia"/>
                <w:b/>
                <w:color w:val="000000"/>
                <w:sz w:val="28"/>
                <w:szCs w:val="28"/>
              </w:rPr>
              <w:t>4.立案结案率（20%）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eastAsia="仿宋_GB2312" w:hAnsiTheme="majorEastAsia"/>
                <w:b/>
                <w:sz w:val="28"/>
                <w:szCs w:val="28"/>
              </w:rPr>
            </w:pPr>
            <w:r>
              <w:rPr>
                <w:rFonts w:hint="eastAsia" w:ascii="仿宋_GB2312" w:eastAsia="仿宋_GB2312" w:cs="宋体" w:hAnsiTheme="majorEastAsia"/>
                <w:b/>
                <w:color w:val="000000"/>
                <w:sz w:val="28"/>
                <w:szCs w:val="28"/>
              </w:rPr>
              <w:t>名    称</w:t>
            </w:r>
          </w:p>
        </w:tc>
        <w:tc>
          <w:tcPr>
            <w:tcW w:w="74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hAnsiTheme="majorEastAsia"/>
                <w:b/>
                <w:sz w:val="28"/>
                <w:szCs w:val="28"/>
              </w:rPr>
            </w:pPr>
            <w:r>
              <w:rPr>
                <w:rFonts w:hint="eastAsia" w:ascii="仿宋_GB2312" w:eastAsia="仿宋_GB2312" w:hAnsiTheme="majorEastAsia"/>
                <w:b/>
                <w:sz w:val="28"/>
                <w:szCs w:val="28"/>
              </w:rPr>
              <w:t>定    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评价对象</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评价保险公司：反映保险公司全部赔案的结案效率。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计算公式</w:t>
            </w:r>
          </w:p>
        </w:tc>
        <w:tc>
          <w:tcPr>
            <w:tcW w:w="744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hAnsiTheme="majorEastAsia"/>
                <w:sz w:val="28"/>
                <w:szCs w:val="28"/>
              </w:rPr>
            </w:pPr>
            <w:r>
              <w:rPr>
                <w:rFonts w:hint="eastAsia" w:ascii="仿宋_GB2312" w:eastAsia="仿宋_GB2312" w:hAnsiTheme="majorEastAsia"/>
                <w:sz w:val="28"/>
                <w:szCs w:val="28"/>
              </w:rPr>
              <w:t>立案结案率=统计期内已决案件数量/立案数量*100%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计算口径</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hAnsiTheme="majorEastAsia"/>
                <w:sz w:val="28"/>
                <w:szCs w:val="28"/>
              </w:rPr>
            </w:pPr>
            <w:r>
              <w:rPr>
                <w:rFonts w:hint="eastAsia" w:ascii="仿宋_GB2312" w:eastAsia="仿宋_GB2312" w:cs="宋体" w:hAnsiTheme="majorEastAsia"/>
                <w:sz w:val="28"/>
                <w:szCs w:val="28"/>
              </w:rPr>
              <w:t>统计期内已决的赔案数量占统计期内已立案的赔案数量的比率。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数据来源</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cs="宋体" w:hAnsiTheme="majorEastAsia"/>
                <w:sz w:val="28"/>
                <w:szCs w:val="28"/>
              </w:rPr>
            </w:pPr>
            <w:r>
              <w:rPr>
                <w:rFonts w:hint="eastAsia" w:ascii="仿宋_GB2312" w:eastAsia="仿宋_GB2312" w:hAnsiTheme="majorEastAsia"/>
                <w:sz w:val="28"/>
                <w:szCs w:val="28"/>
              </w:rPr>
              <w:t>保险公司报送，系统供数。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指标说明</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cs="宋体" w:hAnsiTheme="majorEastAsia"/>
                <w:sz w:val="28"/>
                <w:szCs w:val="28"/>
              </w:rPr>
            </w:pPr>
            <w:r>
              <w:rPr>
                <w:rFonts w:hint="eastAsia" w:ascii="仿宋_GB2312" w:eastAsia="仿宋_GB2312" w:cs="宋体" w:hAnsiTheme="majorEastAsia"/>
                <w:sz w:val="28"/>
                <w:szCs w:val="28"/>
              </w:rPr>
              <w:t>该指标考察保险公司统计期内全部赔案的结案效率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特别说明</w:t>
            </w:r>
          </w:p>
        </w:tc>
        <w:tc>
          <w:tcPr>
            <w:tcW w:w="744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_GB2312" w:eastAsia="仿宋_GB2312" w:hAnsiTheme="majorEastAsia"/>
                <w:bCs/>
                <w:color w:val="000000"/>
                <w:sz w:val="28"/>
                <w:szCs w:val="28"/>
              </w:rPr>
            </w:pPr>
            <w:r>
              <w:rPr>
                <w:rFonts w:hint="eastAsia" w:ascii="仿宋_GB2312" w:eastAsia="仿宋_GB2312" w:hAnsiTheme="majorEastAsia"/>
                <w:bCs/>
                <w:color w:val="000000"/>
                <w:sz w:val="28"/>
                <w:szCs w:val="28"/>
              </w:rPr>
              <w:t>1.已决案件数量指的是统计期内全部已决赔案的件数</w:t>
            </w:r>
          </w:p>
          <w:p>
            <w:pPr>
              <w:spacing w:line="400" w:lineRule="exact"/>
              <w:jc w:val="left"/>
              <w:rPr>
                <w:rFonts w:ascii="仿宋_GB2312" w:eastAsia="仿宋_GB2312" w:cs="宋体" w:hAnsiTheme="majorEastAsia"/>
                <w:color w:val="000000"/>
                <w:sz w:val="28"/>
                <w:szCs w:val="28"/>
              </w:rPr>
            </w:pPr>
            <w:r>
              <w:rPr>
                <w:rFonts w:hint="eastAsia" w:ascii="仿宋_GB2312" w:eastAsia="仿宋_GB2312" w:hAnsiTheme="majorEastAsia"/>
                <w:bCs/>
                <w:color w:val="000000"/>
                <w:sz w:val="28"/>
                <w:szCs w:val="28"/>
              </w:rPr>
              <w:t>2.立案数量指</w:t>
            </w:r>
            <w:r>
              <w:rPr>
                <w:rFonts w:hint="eastAsia" w:ascii="仿宋_GB2312" w:eastAsia="仿宋_GB2312" w:hAnsiTheme="majorEastAsia"/>
                <w:sz w:val="28"/>
                <w:szCs w:val="28"/>
              </w:rPr>
              <w:t>在统计期内保险公司理赔系统中处于已立案状态（包含人工立案</w:t>
            </w:r>
            <w:r>
              <w:rPr>
                <w:rFonts w:hint="eastAsia" w:ascii="仿宋_GB2312" w:eastAsia="仿宋_GB2312" w:cs="宋体" w:hAnsiTheme="majorEastAsia"/>
                <w:color w:val="000000"/>
                <w:sz w:val="28"/>
                <w:szCs w:val="28"/>
              </w:rPr>
              <w:t>和系统强制立案）的赔案案件总数</w:t>
            </w:r>
          </w:p>
          <w:p>
            <w:pPr>
              <w:spacing w:line="400" w:lineRule="exact"/>
              <w:rPr>
                <w:rFonts w:ascii="仿宋_GB2312" w:eastAsia="仿宋_GB2312" w:cs="宋体" w:hAnsiTheme="majorEastAsia"/>
                <w:color w:val="000000"/>
                <w:sz w:val="28"/>
                <w:szCs w:val="28"/>
              </w:rPr>
            </w:pPr>
            <w:r>
              <w:rPr>
                <w:rFonts w:hint="eastAsia" w:ascii="仿宋_GB2312" w:eastAsia="仿宋_GB2312" w:cs="宋体" w:hAnsiTheme="majorEastAsia"/>
                <w:sz w:val="28"/>
                <w:szCs w:val="28"/>
              </w:rPr>
              <w:t>3.已决赔案指已发生已立案，并作正常结案、拒赔、零结案、注销处理的赔案。</w:t>
            </w:r>
          </w:p>
          <w:p>
            <w:pPr>
              <w:widowControl/>
              <w:spacing w:line="400" w:lineRule="exact"/>
              <w:rPr>
                <w:rFonts w:ascii="仿宋_GB2312" w:eastAsia="仿宋_GB2312" w:cs="宋体" w:hAnsiTheme="majorEastAsia"/>
                <w:color w:val="000000"/>
                <w:sz w:val="28"/>
                <w:szCs w:val="28"/>
              </w:rPr>
            </w:pPr>
            <w:r>
              <w:rPr>
                <w:rFonts w:hint="eastAsia" w:ascii="仿宋_GB2312" w:eastAsia="仿宋_GB2312" w:cs="宋体" w:hAnsiTheme="majorEastAsia"/>
                <w:sz w:val="28"/>
                <w:szCs w:val="28"/>
              </w:rPr>
              <w:t>4.正常结案是</w:t>
            </w:r>
            <w:r>
              <w:rPr>
                <w:rFonts w:hint="eastAsia" w:ascii="仿宋_GB2312" w:eastAsia="仿宋_GB2312" w:cs="宋体" w:hAnsiTheme="majorEastAsia"/>
                <w:bCs/>
                <w:sz w:val="28"/>
                <w:szCs w:val="28"/>
              </w:rPr>
              <w:t>指在一个赔案中保险公司财务系统发出最后一次支付赔款（不含理赔费用）指令成功，且理赔系统标记结案动作后的状态。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918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400" w:lineRule="exact"/>
              <w:rPr>
                <w:rFonts w:ascii="仿宋_GB2312" w:eastAsia="仿宋_GB2312" w:cs="宋体" w:hAnsiTheme="majorEastAsia"/>
                <w:b/>
                <w:color w:val="000000"/>
                <w:sz w:val="28"/>
                <w:szCs w:val="28"/>
              </w:rPr>
            </w:pPr>
            <w:r>
              <w:rPr>
                <w:rFonts w:hint="eastAsia" w:ascii="仿宋_GB2312" w:eastAsia="仿宋_GB2312" w:hAnsiTheme="majorEastAsia"/>
                <w:b/>
                <w:sz w:val="28"/>
                <w:szCs w:val="28"/>
              </w:rPr>
              <w:t>5.案均报案支付周期（20%）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eastAsia="仿宋_GB2312" w:hAnsiTheme="majorEastAsia"/>
                <w:b/>
                <w:sz w:val="28"/>
                <w:szCs w:val="28"/>
              </w:rPr>
            </w:pPr>
            <w:r>
              <w:rPr>
                <w:rFonts w:hint="eastAsia" w:ascii="仿宋_GB2312" w:eastAsia="仿宋_GB2312" w:cs="宋体" w:hAnsiTheme="majorEastAsia"/>
                <w:b/>
                <w:color w:val="000000"/>
                <w:sz w:val="28"/>
                <w:szCs w:val="28"/>
              </w:rPr>
              <w:t>名    称</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eastAsia="仿宋_GB2312" w:cs="宋体" w:hAnsiTheme="majorEastAsia"/>
                <w:b/>
                <w:color w:val="000000"/>
                <w:sz w:val="28"/>
                <w:szCs w:val="28"/>
              </w:rPr>
            </w:pPr>
            <w:r>
              <w:rPr>
                <w:rFonts w:hint="eastAsia" w:ascii="仿宋_GB2312" w:eastAsia="仿宋_GB2312" w:cs="宋体" w:hAnsiTheme="majorEastAsia"/>
                <w:b/>
                <w:color w:val="000000"/>
                <w:sz w:val="28"/>
                <w:szCs w:val="28"/>
              </w:rPr>
              <w:t>定    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评价对象</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评价保险公司：反映保险公司小额赔案的结案时效。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计算公式</w:t>
            </w:r>
          </w:p>
        </w:tc>
        <w:tc>
          <w:tcPr>
            <w:tcW w:w="744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cs="宋体" w:hAnsiTheme="majorEastAsia"/>
                <w:bCs/>
                <w:sz w:val="28"/>
                <w:szCs w:val="28"/>
              </w:rPr>
            </w:pPr>
            <w:r>
              <w:rPr>
                <w:rFonts w:hint="eastAsia" w:ascii="仿宋_GB2312" w:eastAsia="仿宋_GB2312" w:cs="宋体" w:hAnsiTheme="majorEastAsia"/>
                <w:color w:val="000000"/>
                <w:sz w:val="28"/>
                <w:szCs w:val="28"/>
              </w:rPr>
              <w:t>案均报案支付周期=∑结案金额万元以下案件的[支付时点－报案时点]/万元以下正常结案数量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计算口径</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cs="宋体" w:hAnsiTheme="majorEastAsia"/>
                <w:color w:val="000000"/>
                <w:sz w:val="28"/>
                <w:szCs w:val="28"/>
              </w:rPr>
            </w:pPr>
            <w:r>
              <w:rPr>
                <w:rFonts w:hint="eastAsia" w:ascii="仿宋_GB2312" w:eastAsia="仿宋_GB2312" w:cs="宋体" w:hAnsiTheme="majorEastAsia"/>
                <w:sz w:val="28"/>
                <w:szCs w:val="28"/>
              </w:rPr>
              <w:t>统计期内正常结案赔案中保险</w:t>
            </w:r>
            <w:r>
              <w:rPr>
                <w:rFonts w:hint="eastAsia" w:ascii="仿宋_GB2312" w:eastAsia="仿宋_GB2312" w:cs="宋体" w:hAnsiTheme="majorEastAsia"/>
                <w:bCs/>
                <w:sz w:val="28"/>
                <w:szCs w:val="28"/>
              </w:rPr>
              <w:t>公司财务系统支付该赔案下最后一笔赔款（不含理赔费用）指令发送成功的系统时间相对于报案时点的平均延迟时长。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数据来源</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cs="宋体" w:hAnsiTheme="majorEastAsia"/>
                <w:color w:val="000000"/>
                <w:sz w:val="28"/>
                <w:szCs w:val="28"/>
              </w:rPr>
            </w:pPr>
            <w:r>
              <w:rPr>
                <w:rFonts w:hint="eastAsia" w:ascii="仿宋_GB2312" w:eastAsia="仿宋_GB2312" w:hAnsiTheme="majorEastAsia"/>
                <w:sz w:val="28"/>
                <w:szCs w:val="28"/>
              </w:rPr>
              <w:t>保险公司报送，系统供数。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指标说明</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该指标考察保险公司小额案件从接到消费者报案到支付赔款的处理效率。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特别说明</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1.该指标只统计万元以下（含万元）赔案的数据。</w:t>
            </w:r>
          </w:p>
          <w:p>
            <w:pPr>
              <w:widowControl/>
              <w:spacing w:line="400" w:lineRule="exact"/>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2.车险指标定义及统计规则与“中国保监会关于印发《机动车保险理赔基础指标第1号（试行）》的通知”保持一致，且不包含盗抢险案件。</w:t>
            </w:r>
          </w:p>
          <w:p>
            <w:pPr>
              <w:widowControl/>
              <w:spacing w:line="400" w:lineRule="exact"/>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3.报案时点指保险公司理赔系统生成赔案报案号的系统时间。</w:t>
            </w:r>
          </w:p>
          <w:p>
            <w:pPr>
              <w:widowControl/>
              <w:spacing w:line="400" w:lineRule="exact"/>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4.支付时点指保险公司财务系统支付该赔案下最后一笔赔款（不含理赔费用）指令发送成功的系统时间。</w:t>
            </w:r>
          </w:p>
          <w:p>
            <w:pPr>
              <w:widowControl/>
              <w:spacing w:line="400" w:lineRule="exact"/>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5.正常结案指在一个赔案中保险公司财务系统发出最后一次支付赔款（不含理赔费用）指令成功，且理赔系统标记结案动作后的状态。</w:t>
            </w:r>
          </w:p>
          <w:p>
            <w:pPr>
              <w:widowControl/>
              <w:spacing w:line="400" w:lineRule="exact"/>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6.正常结案数量指在统计期内，已决赔案中扣除拒赔、零结案、注销赔案后的赔案件数。</w:t>
            </w:r>
          </w:p>
          <w:p>
            <w:pPr>
              <w:widowControl/>
              <w:spacing w:line="400" w:lineRule="exact"/>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7.零赔付赔案指对被保险人的赔付金额为零、可正常支付直接理赔费用的赔案，简称“零结案”。</w:t>
            </w:r>
          </w:p>
          <w:p>
            <w:pPr>
              <w:widowControl/>
              <w:spacing w:line="400" w:lineRule="exact"/>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8.已决赔案指已发生已立案，并作正常结案、拒赔、零结案、注销处理的赔案。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18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400" w:lineRule="exact"/>
              <w:rPr>
                <w:rFonts w:ascii="仿宋_GB2312" w:eastAsia="仿宋_GB2312" w:cs="宋体" w:hAnsiTheme="majorEastAsia"/>
                <w:color w:val="000000"/>
                <w:sz w:val="28"/>
                <w:szCs w:val="28"/>
              </w:rPr>
            </w:pPr>
            <w:r>
              <w:rPr>
                <w:rFonts w:hint="eastAsia" w:ascii="仿宋_GB2312" w:eastAsia="仿宋_GB2312" w:cs="宋体" w:hAnsiTheme="majorEastAsia"/>
                <w:b/>
                <w:bCs/>
                <w:color w:val="000000"/>
                <w:kern w:val="0"/>
                <w:sz w:val="28"/>
                <w:szCs w:val="28"/>
              </w:rPr>
              <w:t>6．理赔获赔率（5%）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eastAsia="仿宋_GB2312" w:hAnsiTheme="majorEastAsia"/>
                <w:b/>
                <w:sz w:val="28"/>
                <w:szCs w:val="28"/>
              </w:rPr>
            </w:pPr>
            <w:r>
              <w:rPr>
                <w:rFonts w:hint="eastAsia" w:ascii="仿宋_GB2312" w:eastAsia="仿宋_GB2312" w:cs="宋体" w:hAnsiTheme="majorEastAsia"/>
                <w:b/>
                <w:color w:val="000000"/>
                <w:sz w:val="28"/>
                <w:szCs w:val="28"/>
              </w:rPr>
              <w:t>名    称</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eastAsia="仿宋_GB2312" w:cs="宋体" w:hAnsiTheme="majorEastAsia"/>
                <w:color w:val="000000"/>
                <w:sz w:val="28"/>
                <w:szCs w:val="28"/>
              </w:rPr>
            </w:pPr>
            <w:r>
              <w:rPr>
                <w:rFonts w:hint="eastAsia" w:ascii="仿宋_GB2312" w:eastAsia="仿宋_GB2312" w:cs="宋体" w:hAnsiTheme="majorEastAsia"/>
                <w:b/>
                <w:color w:val="000000"/>
                <w:sz w:val="28"/>
                <w:szCs w:val="28"/>
              </w:rPr>
              <w:t>定    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评价对象</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评价保险公司：反映已决赔案中实际获赔的比率。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计算公式</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cs="宋体" w:hAnsiTheme="majorEastAsia"/>
                <w:color w:val="000000"/>
                <w:sz w:val="28"/>
                <w:szCs w:val="28"/>
              </w:rPr>
            </w:pPr>
            <w:r>
              <w:rPr>
                <w:rFonts w:hint="eastAsia" w:ascii="仿宋_GB2312" w:eastAsia="仿宋_GB2312" w:cs="宋体" w:hAnsiTheme="majorEastAsia"/>
                <w:bCs/>
                <w:color w:val="000000"/>
                <w:kern w:val="0"/>
                <w:sz w:val="28"/>
                <w:szCs w:val="28"/>
              </w:rPr>
              <w:t>理赔获赔率=</w:t>
            </w:r>
            <w:r>
              <w:rPr>
                <w:rFonts w:hint="eastAsia" w:ascii="仿宋_GB2312" w:eastAsia="仿宋_GB2312" w:cs="宋体" w:hAnsiTheme="majorEastAsia"/>
                <w:color w:val="000000"/>
                <w:kern w:val="0"/>
                <w:sz w:val="28"/>
                <w:szCs w:val="28"/>
              </w:rPr>
              <w:t>统计期内正常结案数量/统计期内（正常结案数量+拒赔案件数量）*100%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计算口径</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cs="宋体" w:hAnsiTheme="majorEastAsia"/>
                <w:color w:val="000000"/>
                <w:sz w:val="28"/>
                <w:szCs w:val="28"/>
              </w:rPr>
            </w:pPr>
            <w:r>
              <w:rPr>
                <w:rFonts w:hint="eastAsia" w:ascii="仿宋_GB2312" w:eastAsia="仿宋_GB2312" w:cs="宋体" w:hAnsiTheme="majorEastAsia"/>
                <w:sz w:val="28"/>
                <w:szCs w:val="28"/>
              </w:rPr>
              <w:t>统计期内获赔案件占已决赔案数量的比率。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数据来源</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cs="宋体" w:hAnsiTheme="majorEastAsia"/>
                <w:color w:val="000000"/>
                <w:sz w:val="28"/>
                <w:szCs w:val="28"/>
              </w:rPr>
            </w:pPr>
            <w:r>
              <w:rPr>
                <w:rFonts w:hint="eastAsia" w:ascii="仿宋_GB2312" w:eastAsia="仿宋_GB2312" w:cs="宋体" w:hAnsiTheme="majorEastAsia"/>
                <w:color w:val="000000"/>
                <w:kern w:val="0"/>
                <w:sz w:val="28"/>
                <w:szCs w:val="28"/>
              </w:rPr>
              <w:t>保险公司报送，系统供数。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指标说明</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cs="宋体" w:hAnsiTheme="majorEastAsia"/>
                <w:color w:val="000000"/>
                <w:sz w:val="28"/>
                <w:szCs w:val="28"/>
              </w:rPr>
            </w:pPr>
            <w:r>
              <w:rPr>
                <w:rFonts w:hint="eastAsia" w:ascii="仿宋_GB2312" w:eastAsia="仿宋_GB2312" w:cs="宋体" w:hAnsiTheme="majorEastAsia"/>
                <w:color w:val="000000"/>
                <w:kern w:val="0"/>
                <w:sz w:val="28"/>
                <w:szCs w:val="28"/>
              </w:rPr>
              <w:t>该指标考察保险公司已决赔案中客户实际获赔的比例。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特别说明</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1.正常结案数量指在统计期内，已决赔案中扣除拒赔、零结案、注销赔案后的赔案件数。</w:t>
            </w:r>
          </w:p>
          <w:p>
            <w:pPr>
              <w:widowControl/>
              <w:spacing w:line="400" w:lineRule="exact"/>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2.已决赔案指已发生已立案，并作正常结案、拒赔、零结案、注销处理的赔案。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9181"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仿宋_GB2312" w:eastAsia="仿宋_GB2312" w:cs="宋体" w:hAnsiTheme="majorEastAsia"/>
                <w:b/>
                <w:color w:val="000000"/>
                <w:sz w:val="28"/>
                <w:szCs w:val="28"/>
              </w:rPr>
            </w:pPr>
            <w:r>
              <w:rPr>
                <w:rFonts w:hint="eastAsia" w:ascii="仿宋_GB2312" w:eastAsia="仿宋_GB2312" w:cs="宋体" w:hAnsiTheme="majorEastAsia"/>
                <w:b/>
                <w:color w:val="000000"/>
                <w:sz w:val="28"/>
                <w:szCs w:val="28"/>
              </w:rPr>
              <w:t>7.投诉率(15%)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918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400" w:lineRule="exact"/>
              <w:rPr>
                <w:rFonts w:ascii="仿宋_GB2312" w:eastAsia="仿宋_GB2312" w:cs="宋体" w:hAnsiTheme="majorEastAsia"/>
                <w:b/>
                <w:color w:val="000000"/>
                <w:sz w:val="28"/>
                <w:szCs w:val="28"/>
              </w:rPr>
            </w:pPr>
            <w:r>
              <w:rPr>
                <w:rFonts w:hint="eastAsia" w:ascii="仿宋_GB2312" w:eastAsia="仿宋_GB2312" w:cs="宋体" w:hAnsiTheme="majorEastAsia"/>
                <w:b/>
                <w:color w:val="000000"/>
                <w:sz w:val="28"/>
                <w:szCs w:val="28"/>
              </w:rPr>
              <w:t>（1）亿元保费投诉量（7.5%）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eastAsia="仿宋_GB2312" w:hAnsiTheme="majorEastAsia"/>
                <w:b/>
                <w:sz w:val="28"/>
                <w:szCs w:val="28"/>
              </w:rPr>
            </w:pPr>
            <w:r>
              <w:rPr>
                <w:rFonts w:hint="eastAsia" w:ascii="仿宋_GB2312" w:eastAsia="仿宋_GB2312" w:cs="宋体" w:hAnsiTheme="majorEastAsia"/>
                <w:b/>
                <w:color w:val="000000"/>
                <w:sz w:val="28"/>
                <w:szCs w:val="28"/>
              </w:rPr>
              <w:t>名    称</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eastAsia="仿宋_GB2312" w:cs="宋体" w:hAnsiTheme="majorEastAsia"/>
                <w:b/>
                <w:color w:val="000000"/>
                <w:sz w:val="28"/>
                <w:szCs w:val="28"/>
              </w:rPr>
            </w:pPr>
            <w:r>
              <w:rPr>
                <w:rFonts w:hint="eastAsia" w:ascii="仿宋_GB2312" w:eastAsia="仿宋_GB2312" w:cs="宋体" w:hAnsiTheme="majorEastAsia"/>
                <w:b/>
                <w:color w:val="000000"/>
                <w:sz w:val="28"/>
                <w:szCs w:val="28"/>
              </w:rPr>
              <w:t>定    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评价对象</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评价保险公司：反映消费者投诉发生情况。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计算公式</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cs="宋体" w:hAnsiTheme="majorEastAsia"/>
                <w:color w:val="000000"/>
                <w:sz w:val="28"/>
                <w:szCs w:val="28"/>
              </w:rPr>
            </w:pPr>
            <w:r>
              <w:rPr>
                <w:rFonts w:hint="eastAsia" w:ascii="仿宋_GB2312" w:eastAsia="仿宋_GB2312" w:hAnsiTheme="majorEastAsia"/>
                <w:sz w:val="28"/>
                <w:szCs w:val="28"/>
              </w:rPr>
              <w:t>亿元保费投诉量=</w:t>
            </w:r>
            <w:r>
              <w:rPr>
                <w:rFonts w:hint="eastAsia" w:ascii="仿宋_GB2312" w:eastAsia="仿宋_GB2312" w:cs="宋体" w:hAnsiTheme="majorEastAsia"/>
                <w:color w:val="000000"/>
                <w:kern w:val="0"/>
                <w:sz w:val="28"/>
                <w:szCs w:val="28"/>
              </w:rPr>
              <w:t>有效投诉件数总量</w:t>
            </w:r>
            <w:r>
              <w:rPr>
                <w:rFonts w:hint="eastAsia" w:ascii="仿宋_GB2312" w:eastAsia="仿宋_GB2312" w:hAnsiTheme="majorEastAsia"/>
                <w:sz w:val="28"/>
                <w:szCs w:val="28"/>
              </w:rPr>
              <w:t>/统计期内保费收入总量（单位：件/亿元）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计算口径</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保监消保〔2013〕162号文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数据来源</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cs="宋体" w:hAnsiTheme="majorEastAsia"/>
                <w:color w:val="000000"/>
                <w:sz w:val="28"/>
                <w:szCs w:val="28"/>
              </w:rPr>
            </w:pPr>
            <w:r>
              <w:rPr>
                <w:rFonts w:hint="eastAsia" w:ascii="仿宋_GB2312" w:eastAsia="仿宋_GB2312" w:hAnsiTheme="majorEastAsia"/>
                <w:sz w:val="28"/>
                <w:szCs w:val="28"/>
              </w:rPr>
              <w:t>保险监管机构。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指标说明</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该指标考核保险公司消费者投诉比例。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特别说明</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cs="宋体" w:hAnsiTheme="maj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918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400" w:lineRule="exact"/>
              <w:rPr>
                <w:rFonts w:ascii="仿宋_GB2312" w:eastAsia="仿宋_GB2312" w:cs="宋体" w:hAnsiTheme="majorEastAsia"/>
                <w:color w:val="000000"/>
                <w:sz w:val="28"/>
                <w:szCs w:val="28"/>
              </w:rPr>
            </w:pPr>
            <w:r>
              <w:rPr>
                <w:rFonts w:hint="eastAsia" w:ascii="仿宋_GB2312" w:eastAsia="仿宋_GB2312" w:cs="宋体" w:hAnsiTheme="majorEastAsia"/>
                <w:b/>
                <w:color w:val="000000"/>
                <w:sz w:val="28"/>
                <w:szCs w:val="28"/>
              </w:rPr>
              <w:t>（2）千张保单投诉量（7.5%）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eastAsia="仿宋_GB2312" w:cs="宋体" w:hAnsiTheme="majorEastAsia"/>
                <w:color w:val="000000"/>
                <w:sz w:val="28"/>
                <w:szCs w:val="28"/>
              </w:rPr>
            </w:pPr>
            <w:r>
              <w:rPr>
                <w:rFonts w:hint="eastAsia" w:ascii="仿宋_GB2312" w:eastAsia="仿宋_GB2312" w:cs="宋体" w:hAnsiTheme="majorEastAsia"/>
                <w:b/>
                <w:color w:val="000000"/>
                <w:sz w:val="28"/>
                <w:szCs w:val="28"/>
              </w:rPr>
              <w:t>名    称</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eastAsia="仿宋_GB2312" w:cs="宋体" w:hAnsiTheme="majorEastAsia"/>
                <w:color w:val="000000"/>
                <w:sz w:val="28"/>
                <w:szCs w:val="28"/>
              </w:rPr>
            </w:pPr>
            <w:r>
              <w:rPr>
                <w:rFonts w:hint="eastAsia" w:ascii="仿宋_GB2312" w:eastAsia="仿宋_GB2312" w:cs="宋体" w:hAnsiTheme="majorEastAsia"/>
                <w:b/>
                <w:color w:val="000000"/>
                <w:sz w:val="28"/>
                <w:szCs w:val="28"/>
              </w:rPr>
              <w:t>定    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评价对象</w:t>
            </w:r>
          </w:p>
        </w:tc>
        <w:tc>
          <w:tcPr>
            <w:tcW w:w="7446" w:type="dxa"/>
            <w:tcBorders>
              <w:top w:val="single" w:color="auto" w:sz="4" w:space="0"/>
              <w:left w:val="single" w:color="auto" w:sz="4" w:space="0"/>
              <w:bottom w:val="single" w:color="auto" w:sz="4" w:space="0"/>
              <w:right w:val="single" w:color="auto" w:sz="4" w:space="0"/>
            </w:tcBorders>
          </w:tcPr>
          <w:p>
            <w:pPr>
              <w:widowControl/>
              <w:spacing w:line="400" w:lineRule="exac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评价保险公司：反映消费者投诉发生情况。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计算公式</w:t>
            </w:r>
          </w:p>
        </w:tc>
        <w:tc>
          <w:tcPr>
            <w:tcW w:w="7446" w:type="dxa"/>
            <w:tcBorders>
              <w:top w:val="single" w:color="auto" w:sz="4" w:space="0"/>
              <w:left w:val="single" w:color="auto" w:sz="4" w:space="0"/>
              <w:bottom w:val="single" w:color="auto" w:sz="4" w:space="0"/>
              <w:right w:val="single" w:color="auto" w:sz="4" w:space="0"/>
            </w:tcBorders>
          </w:tcPr>
          <w:p>
            <w:pPr>
              <w:widowControl/>
              <w:spacing w:line="400" w:lineRule="exac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千张保单投诉量=有效投诉件数总量/统计期内有效保单总量*1000（单位：件/千张）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eastAsia="仿宋_GB2312" w:cs="宋体" w:hAnsiTheme="majorEastAsia"/>
                <w:color w:val="000000"/>
                <w:sz w:val="28"/>
                <w:szCs w:val="28"/>
              </w:rPr>
            </w:pPr>
            <w:r>
              <w:rPr>
                <w:rFonts w:hint="eastAsia" w:ascii="仿宋_GB2312" w:eastAsia="仿宋_GB2312" w:hAnsiTheme="majorEastAsia"/>
                <w:sz w:val="28"/>
                <w:szCs w:val="28"/>
              </w:rPr>
              <w:t>计算口径</w:t>
            </w:r>
          </w:p>
        </w:tc>
        <w:tc>
          <w:tcPr>
            <w:tcW w:w="7446" w:type="dxa"/>
            <w:tcBorders>
              <w:top w:val="single" w:color="auto" w:sz="4" w:space="0"/>
              <w:left w:val="single" w:color="auto" w:sz="4" w:space="0"/>
              <w:bottom w:val="single" w:color="auto" w:sz="4" w:space="0"/>
              <w:right w:val="single" w:color="auto" w:sz="4" w:space="0"/>
            </w:tcBorders>
          </w:tcPr>
          <w:p>
            <w:pPr>
              <w:widowControl/>
              <w:spacing w:line="400" w:lineRule="exac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sz w:val="28"/>
                <w:szCs w:val="28"/>
              </w:rPr>
              <w:t>保监消保〔2013〕162号文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数据来源</w:t>
            </w:r>
          </w:p>
        </w:tc>
        <w:tc>
          <w:tcPr>
            <w:tcW w:w="7446" w:type="dxa"/>
            <w:tcBorders>
              <w:top w:val="single" w:color="auto" w:sz="4" w:space="0"/>
              <w:left w:val="single" w:color="auto" w:sz="4" w:space="0"/>
              <w:bottom w:val="single" w:color="auto" w:sz="4" w:space="0"/>
              <w:right w:val="single" w:color="auto" w:sz="4" w:space="0"/>
            </w:tcBorders>
          </w:tcPr>
          <w:p>
            <w:pPr>
              <w:widowControl/>
              <w:spacing w:line="400" w:lineRule="exac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保险监管机构。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指标说明</w:t>
            </w:r>
          </w:p>
        </w:tc>
        <w:tc>
          <w:tcPr>
            <w:tcW w:w="7446" w:type="dxa"/>
            <w:tcBorders>
              <w:top w:val="single" w:color="auto" w:sz="4" w:space="0"/>
              <w:left w:val="single" w:color="auto" w:sz="4" w:space="0"/>
              <w:bottom w:val="single" w:color="auto" w:sz="4" w:space="0"/>
              <w:right w:val="single" w:color="auto" w:sz="4" w:space="0"/>
            </w:tcBorders>
          </w:tcPr>
          <w:p>
            <w:pPr>
              <w:widowControl/>
              <w:spacing w:line="400" w:lineRule="exac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该指标考核保险公司消费者投诉比例。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特别说明</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cs="宋体" w:hAnsiTheme="maj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918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400" w:lineRule="exact"/>
              <w:rPr>
                <w:rFonts w:ascii="仿宋_GB2312" w:eastAsia="仿宋_GB2312" w:cs="宋体" w:hAnsiTheme="majorEastAsia"/>
                <w:b/>
                <w:color w:val="000000"/>
                <w:sz w:val="28"/>
                <w:szCs w:val="28"/>
              </w:rPr>
            </w:pPr>
            <w:r>
              <w:rPr>
                <w:rFonts w:hint="eastAsia" w:ascii="仿宋_GB2312" w:eastAsia="仿宋_GB2312" w:cs="宋体" w:hAnsiTheme="majorEastAsia"/>
                <w:b/>
                <w:color w:val="000000"/>
                <w:sz w:val="28"/>
                <w:szCs w:val="28"/>
              </w:rPr>
              <w:t>8.投诉件办理及时率(10%)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tcPr>
          <w:p>
            <w:pPr>
              <w:spacing w:line="400" w:lineRule="exact"/>
              <w:jc w:val="center"/>
              <w:rPr>
                <w:rFonts w:ascii="仿宋_GB2312" w:eastAsia="仿宋_GB2312" w:hAnsiTheme="majorEastAsia"/>
                <w:b/>
                <w:sz w:val="28"/>
                <w:szCs w:val="28"/>
              </w:rPr>
            </w:pPr>
            <w:r>
              <w:rPr>
                <w:rFonts w:hint="eastAsia" w:ascii="仿宋_GB2312" w:eastAsia="仿宋_GB2312" w:hAnsiTheme="majorEastAsia"/>
                <w:b/>
                <w:sz w:val="28"/>
                <w:szCs w:val="28"/>
              </w:rPr>
              <w:t>名    称</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eastAsia="仿宋_GB2312" w:cs="宋体" w:hAnsiTheme="majorEastAsia"/>
                <w:b/>
                <w:color w:val="000000"/>
                <w:sz w:val="28"/>
                <w:szCs w:val="28"/>
              </w:rPr>
            </w:pPr>
            <w:r>
              <w:rPr>
                <w:rFonts w:hint="eastAsia" w:ascii="仿宋_GB2312" w:eastAsia="仿宋_GB2312" w:cs="宋体" w:hAnsiTheme="majorEastAsia"/>
                <w:b/>
                <w:color w:val="000000"/>
                <w:sz w:val="28"/>
                <w:szCs w:val="28"/>
              </w:rPr>
              <w:t>定    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tcPr>
          <w:p>
            <w:pPr>
              <w:spacing w:line="400" w:lineRule="exact"/>
              <w:jc w:val="center"/>
              <w:rPr>
                <w:rFonts w:ascii="仿宋_GB2312" w:eastAsia="仿宋_GB2312" w:hAnsiTheme="majorEastAsia"/>
                <w:sz w:val="28"/>
                <w:szCs w:val="28"/>
              </w:rPr>
            </w:pPr>
            <w:r>
              <w:rPr>
                <w:rFonts w:hint="eastAsia" w:ascii="仿宋_GB2312" w:eastAsia="仿宋_GB2312" w:hAnsiTheme="majorEastAsia"/>
                <w:sz w:val="28"/>
                <w:szCs w:val="28"/>
              </w:rPr>
              <w:t>评价对象</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cs="宋体" w:hAnsiTheme="majorEastAsia"/>
                <w:color w:val="000000"/>
                <w:sz w:val="28"/>
                <w:szCs w:val="28"/>
              </w:rPr>
            </w:pPr>
            <w:r>
              <w:rPr>
                <w:rFonts w:hint="eastAsia" w:ascii="仿宋_GB2312" w:eastAsia="仿宋_GB2312" w:cs="宋体" w:hAnsiTheme="majorEastAsia"/>
                <w:color w:val="000000"/>
                <w:sz w:val="28"/>
                <w:szCs w:val="28"/>
              </w:rPr>
              <w:t>评价保险公司:反映消费者投诉办理情况。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tcPr>
          <w:p>
            <w:pPr>
              <w:spacing w:line="400" w:lineRule="exact"/>
              <w:jc w:val="center"/>
              <w:rPr>
                <w:rFonts w:ascii="仿宋_GB2312" w:eastAsia="仿宋_GB2312" w:hAnsiTheme="majorEastAsia"/>
                <w:sz w:val="28"/>
                <w:szCs w:val="28"/>
              </w:rPr>
            </w:pPr>
            <w:r>
              <w:rPr>
                <w:rFonts w:hint="eastAsia" w:ascii="仿宋_GB2312" w:eastAsia="仿宋_GB2312" w:hAnsiTheme="majorEastAsia"/>
                <w:sz w:val="28"/>
                <w:szCs w:val="28"/>
              </w:rPr>
              <w:t>计算公式</w:t>
            </w:r>
          </w:p>
        </w:tc>
        <w:tc>
          <w:tcPr>
            <w:tcW w:w="7446" w:type="dxa"/>
            <w:tcBorders>
              <w:top w:val="single" w:color="auto" w:sz="4" w:space="0"/>
              <w:left w:val="single" w:color="auto" w:sz="4" w:space="0"/>
              <w:bottom w:val="single" w:color="auto" w:sz="4" w:space="0"/>
              <w:right w:val="single" w:color="auto" w:sz="4" w:space="0"/>
            </w:tcBorders>
          </w:tcPr>
          <w:p>
            <w:pPr>
              <w:widowControl/>
              <w:spacing w:line="400" w:lineRule="exact"/>
              <w:rPr>
                <w:rFonts w:ascii="仿宋_GB2312" w:eastAsia="仿宋_GB2312" w:cs="宋体" w:hAnsiTheme="majorEastAsia"/>
                <w:color w:val="000000"/>
                <w:kern w:val="0"/>
                <w:sz w:val="28"/>
                <w:szCs w:val="28"/>
              </w:rPr>
            </w:pPr>
            <w:r>
              <w:rPr>
                <w:rFonts w:hint="eastAsia" w:ascii="仿宋_GB2312" w:eastAsia="仿宋_GB2312" w:cs="宋体" w:hAnsiTheme="majorEastAsia"/>
                <w:bCs/>
                <w:color w:val="000000"/>
                <w:kern w:val="0"/>
                <w:sz w:val="28"/>
                <w:szCs w:val="28"/>
              </w:rPr>
              <w:t>投诉件办理及时率=</w:t>
            </w:r>
            <w:r>
              <w:rPr>
                <w:rFonts w:hint="eastAsia" w:ascii="仿宋_GB2312" w:eastAsia="仿宋_GB2312" w:cs="宋体" w:hAnsiTheme="majorEastAsia"/>
                <w:color w:val="000000"/>
                <w:kern w:val="0"/>
                <w:sz w:val="28"/>
                <w:szCs w:val="28"/>
              </w:rPr>
              <w:t>按时处理并反馈的有效投诉件数量/收到的监管机构转办有效投诉件总量×100%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tcPr>
          <w:p>
            <w:pPr>
              <w:spacing w:line="400" w:lineRule="exact"/>
              <w:jc w:val="center"/>
              <w:rPr>
                <w:rFonts w:ascii="仿宋_GB2312" w:eastAsia="仿宋_GB2312" w:hAnsiTheme="majorEastAsia"/>
                <w:sz w:val="28"/>
                <w:szCs w:val="28"/>
              </w:rPr>
            </w:pPr>
            <w:r>
              <w:rPr>
                <w:rFonts w:hint="eastAsia" w:ascii="仿宋_GB2312" w:eastAsia="仿宋_GB2312" w:hAnsiTheme="majorEastAsia"/>
                <w:sz w:val="28"/>
                <w:szCs w:val="28"/>
              </w:rPr>
              <w:t>计算口径</w:t>
            </w:r>
          </w:p>
        </w:tc>
        <w:tc>
          <w:tcPr>
            <w:tcW w:w="7446" w:type="dxa"/>
            <w:tcBorders>
              <w:top w:val="single" w:color="auto" w:sz="4" w:space="0"/>
              <w:left w:val="single" w:color="auto" w:sz="4" w:space="0"/>
              <w:bottom w:val="single" w:color="auto" w:sz="4" w:space="0"/>
              <w:right w:val="single" w:color="auto" w:sz="4" w:space="0"/>
            </w:tcBorders>
          </w:tcPr>
          <w:p>
            <w:pPr>
              <w:widowControl/>
              <w:spacing w:line="400" w:lineRule="exac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sz w:val="28"/>
                <w:szCs w:val="28"/>
              </w:rPr>
              <w:t>保监消保〔2013〕162号文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tcPr>
          <w:p>
            <w:pPr>
              <w:spacing w:line="400" w:lineRule="exact"/>
              <w:jc w:val="center"/>
              <w:rPr>
                <w:rFonts w:ascii="仿宋_GB2312" w:eastAsia="仿宋_GB2312" w:hAnsiTheme="majorEastAsia"/>
                <w:sz w:val="28"/>
                <w:szCs w:val="28"/>
              </w:rPr>
            </w:pPr>
            <w:r>
              <w:rPr>
                <w:rFonts w:hint="eastAsia" w:ascii="仿宋_GB2312" w:eastAsia="仿宋_GB2312" w:hAnsiTheme="majorEastAsia"/>
                <w:sz w:val="28"/>
                <w:szCs w:val="28"/>
              </w:rPr>
              <w:t>数据来源</w:t>
            </w:r>
          </w:p>
        </w:tc>
        <w:tc>
          <w:tcPr>
            <w:tcW w:w="7446" w:type="dxa"/>
            <w:tcBorders>
              <w:top w:val="single" w:color="auto" w:sz="4" w:space="0"/>
              <w:left w:val="single" w:color="auto" w:sz="4" w:space="0"/>
              <w:bottom w:val="single" w:color="auto" w:sz="4" w:space="0"/>
              <w:right w:val="single" w:color="auto" w:sz="4" w:space="0"/>
            </w:tcBorders>
          </w:tcPr>
          <w:p>
            <w:pPr>
              <w:widowControl/>
              <w:spacing w:line="400" w:lineRule="exac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保险监管机构。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tcPr>
          <w:p>
            <w:pPr>
              <w:spacing w:line="400" w:lineRule="exact"/>
              <w:jc w:val="center"/>
              <w:rPr>
                <w:rFonts w:ascii="仿宋_GB2312" w:eastAsia="仿宋_GB2312" w:hAnsiTheme="majorEastAsia"/>
                <w:sz w:val="28"/>
                <w:szCs w:val="28"/>
              </w:rPr>
            </w:pPr>
            <w:r>
              <w:rPr>
                <w:rFonts w:hint="eastAsia" w:ascii="仿宋_GB2312" w:eastAsia="仿宋_GB2312" w:hAnsiTheme="majorEastAsia"/>
                <w:sz w:val="28"/>
                <w:szCs w:val="28"/>
              </w:rPr>
              <w:t>指标说明</w:t>
            </w:r>
          </w:p>
        </w:tc>
        <w:tc>
          <w:tcPr>
            <w:tcW w:w="7446" w:type="dxa"/>
            <w:tcBorders>
              <w:top w:val="single" w:color="auto" w:sz="4" w:space="0"/>
              <w:left w:val="single" w:color="auto" w:sz="4" w:space="0"/>
              <w:bottom w:val="single" w:color="auto" w:sz="4" w:space="0"/>
              <w:right w:val="single" w:color="auto" w:sz="4" w:space="0"/>
            </w:tcBorders>
          </w:tcPr>
          <w:p>
            <w:pPr>
              <w:widowControl/>
              <w:spacing w:line="400" w:lineRule="exac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该指标考核保险公司消费者投诉处理及时率。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35" w:type="dxa"/>
            <w:tcBorders>
              <w:top w:val="single" w:color="auto" w:sz="4" w:space="0"/>
              <w:left w:val="single" w:color="auto" w:sz="4" w:space="0"/>
              <w:bottom w:val="single" w:color="auto" w:sz="4" w:space="0"/>
              <w:right w:val="single" w:color="auto" w:sz="4" w:space="0"/>
            </w:tcBorders>
            <w:noWrap/>
          </w:tcPr>
          <w:p>
            <w:pPr>
              <w:spacing w:line="400" w:lineRule="exact"/>
              <w:jc w:val="center"/>
              <w:rPr>
                <w:rFonts w:ascii="仿宋_GB2312" w:eastAsia="仿宋_GB2312" w:hAnsiTheme="majorEastAsia"/>
                <w:sz w:val="28"/>
                <w:szCs w:val="28"/>
              </w:rPr>
            </w:pPr>
            <w:r>
              <w:rPr>
                <w:rFonts w:hint="eastAsia" w:ascii="仿宋_GB2312" w:eastAsia="仿宋_GB2312" w:hAnsiTheme="majorEastAsia"/>
                <w:sz w:val="28"/>
                <w:szCs w:val="28"/>
              </w:rPr>
              <w:t>特别说明</w:t>
            </w:r>
          </w:p>
        </w:tc>
        <w:tc>
          <w:tcPr>
            <w:tcW w:w="7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cs="宋体" w:hAnsiTheme="majorEastAsia"/>
                <w:color w:val="000000"/>
                <w:sz w:val="28"/>
                <w:szCs w:val="28"/>
              </w:rPr>
            </w:pPr>
          </w:p>
        </w:tc>
      </w:tr>
    </w:tbl>
    <w:p>
      <w:pPr>
        <w:autoSpaceDE w:val="0"/>
        <w:autoSpaceDN w:val="0"/>
        <w:adjustRightInd w:val="0"/>
        <w:snapToGrid w:val="0"/>
        <w:spacing w:line="360" w:lineRule="exact"/>
        <w:jc w:val="left"/>
        <w:rPr>
          <w:rFonts w:ascii="仿宋_GB2312" w:hAnsi="Calibri" w:eastAsia="仿宋_GB2312" w:cs="微软雅黑"/>
          <w:color w:val="070000"/>
          <w:kern w:val="0"/>
          <w:sz w:val="24"/>
        </w:rPr>
      </w:pPr>
      <w:r>
        <w:rPr>
          <w:rFonts w:hint="eastAsia" w:ascii="仿宋_GB2312" w:hAnsi="Calibri" w:eastAsia="仿宋_GB2312" w:cs="微软雅黑"/>
          <w:color w:val="070000"/>
          <w:kern w:val="0"/>
          <w:sz w:val="24"/>
        </w:rPr>
        <w:t>备注：</w:t>
      </w:r>
    </w:p>
    <w:p>
      <w:pPr>
        <w:autoSpaceDE w:val="0"/>
        <w:autoSpaceDN w:val="0"/>
        <w:adjustRightInd w:val="0"/>
        <w:snapToGrid w:val="0"/>
        <w:spacing w:line="360" w:lineRule="exact"/>
        <w:jc w:val="left"/>
        <w:rPr>
          <w:rFonts w:ascii="仿宋_GB2312" w:hAnsi="Calibri" w:eastAsia="仿宋_GB2312" w:cs="微软雅黑"/>
          <w:color w:val="070000"/>
          <w:kern w:val="0"/>
          <w:sz w:val="24"/>
        </w:rPr>
      </w:pPr>
      <w:r>
        <w:rPr>
          <w:rFonts w:hint="eastAsia" w:ascii="仿宋_GB2312" w:hAnsi="Calibri" w:eastAsia="仿宋_GB2312" w:cs="微软雅黑"/>
          <w:color w:val="070000"/>
          <w:kern w:val="0"/>
          <w:sz w:val="24"/>
        </w:rPr>
        <w:t>1.指标中涉及天数均以自然日计算（个别指标以特别标明为准），且最小单位时间为“天”。</w:t>
      </w:r>
    </w:p>
    <w:p>
      <w:pPr>
        <w:autoSpaceDE w:val="0"/>
        <w:autoSpaceDN w:val="0"/>
        <w:adjustRightInd w:val="0"/>
        <w:snapToGrid w:val="0"/>
        <w:spacing w:line="360" w:lineRule="exact"/>
        <w:jc w:val="left"/>
        <w:rPr>
          <w:rFonts w:ascii="仿宋_GB2312" w:hAnsi="Calibri" w:eastAsia="仿宋_GB2312" w:cs="微软雅黑"/>
          <w:color w:val="070000"/>
          <w:kern w:val="0"/>
          <w:sz w:val="24"/>
        </w:rPr>
      </w:pPr>
      <w:r>
        <w:rPr>
          <w:rFonts w:hint="eastAsia" w:ascii="仿宋_GB2312" w:hAnsi="Calibri" w:eastAsia="仿宋_GB2312" w:cs="微软雅黑"/>
          <w:color w:val="070000"/>
          <w:kern w:val="0"/>
          <w:sz w:val="24"/>
        </w:rPr>
        <w:t>2.指标中涉及的日期计算方式均为T+1天，其中T=终期-起期。</w:t>
      </w:r>
    </w:p>
    <w:p>
      <w:pPr>
        <w:adjustRightInd w:val="0"/>
        <w:snapToGrid w:val="0"/>
        <w:spacing w:line="400" w:lineRule="exact"/>
        <w:jc w:val="left"/>
        <w:rPr>
          <w:rFonts w:ascii="宋体" w:hAnsi="宋体"/>
          <w:b/>
          <w:sz w:val="36"/>
          <w:szCs w:val="36"/>
        </w:rPr>
      </w:pPr>
    </w:p>
    <w:p>
      <w:pPr>
        <w:adjustRightInd w:val="0"/>
        <w:snapToGrid w:val="0"/>
        <w:spacing w:line="400" w:lineRule="exact"/>
        <w:jc w:val="left"/>
        <w:rPr>
          <w:rFonts w:ascii="宋体" w:hAnsi="宋体"/>
          <w:b/>
          <w:sz w:val="36"/>
          <w:szCs w:val="36"/>
        </w:rPr>
      </w:pPr>
    </w:p>
    <w:p>
      <w:pPr>
        <w:adjustRightInd w:val="0"/>
        <w:snapToGrid w:val="0"/>
        <w:spacing w:line="400" w:lineRule="exact"/>
        <w:jc w:val="left"/>
        <w:rPr>
          <w:rFonts w:ascii="宋体" w:hAnsi="宋体"/>
          <w:b/>
          <w:sz w:val="36"/>
          <w:szCs w:val="36"/>
        </w:rPr>
      </w:pPr>
    </w:p>
    <w:p>
      <w:pPr>
        <w:rPr>
          <w:rFonts w:hint="eastAsia"/>
        </w:rPr>
      </w:pPr>
      <w:r>
        <w:rPr>
          <w:rFonts w:hint="eastAsia"/>
        </w:rPr>
        <w:t>1.电话呼入人工接通率（10%）</w:t>
      </w:r>
      <w:r>
        <w:rPr>
          <w:rFonts w:hint="eastAsia"/>
        </w:rPr>
        <w:tab/>
      </w:r>
    </w:p>
    <w:p>
      <w:pPr>
        <w:rPr>
          <w:rFonts w:hint="eastAsia"/>
        </w:rPr>
      </w:pPr>
      <w:r>
        <w:rPr>
          <w:rFonts w:hint="eastAsia"/>
        </w:rPr>
        <w:t>评价对象</w:t>
      </w:r>
      <w:r>
        <w:rPr>
          <w:rFonts w:hint="eastAsia"/>
          <w:lang w:eastAsia="zh-CN"/>
        </w:rPr>
        <w:t>：</w:t>
      </w:r>
      <w:r>
        <w:rPr>
          <w:rFonts w:hint="eastAsia"/>
        </w:rPr>
        <w:t>评价保险公司</w:t>
      </w:r>
      <w:r>
        <w:rPr>
          <w:rFonts w:hint="eastAsia"/>
          <w:lang w:eastAsia="zh-CN"/>
        </w:rPr>
        <w:t>，</w:t>
      </w:r>
      <w:r>
        <w:rPr>
          <w:rFonts w:hint="eastAsia"/>
        </w:rPr>
        <w:t>反映保险公司接通消费者来电的水平。</w:t>
      </w:r>
    </w:p>
    <w:p>
      <w:pPr>
        <w:rPr>
          <w:rFonts w:hint="eastAsia"/>
        </w:rPr>
      </w:pPr>
      <w:r>
        <w:rPr>
          <w:rFonts w:hint="eastAsia"/>
        </w:rPr>
        <w:t>计算公式</w:t>
      </w:r>
      <w:r>
        <w:rPr>
          <w:rFonts w:hint="eastAsia"/>
          <w:lang w:eastAsia="zh-CN"/>
        </w:rPr>
        <w:t>：</w:t>
      </w:r>
      <w:r>
        <w:rPr>
          <w:rFonts w:hint="eastAsia"/>
        </w:rPr>
        <w:t>电话呼入人工接通率＝消费者来电选择人工服务键后专线人员接通的电话数/所有请求人工服务电话数×100％</w:t>
      </w:r>
    </w:p>
    <w:p>
      <w:pPr>
        <w:rPr>
          <w:rFonts w:hint="eastAsia"/>
        </w:rPr>
      </w:pPr>
      <w:r>
        <w:rPr>
          <w:rFonts w:hint="eastAsia"/>
        </w:rPr>
        <w:t>计算口径</w:t>
      </w:r>
      <w:r>
        <w:rPr>
          <w:rFonts w:hint="eastAsia"/>
          <w:lang w:eastAsia="zh-CN"/>
        </w:rPr>
        <w:t>：</w:t>
      </w:r>
      <w:r>
        <w:rPr>
          <w:rFonts w:hint="eastAsia"/>
        </w:rPr>
        <w:t>1.呼入件数为电话呼入转人工服务的申请件数(请求人工服务量)。2.呼入接通件数为电话呼入转人工服务并被人工应答的件数。</w:t>
      </w:r>
    </w:p>
    <w:p>
      <w:pPr>
        <w:rPr>
          <w:rFonts w:hint="eastAsia"/>
        </w:rPr>
      </w:pPr>
      <w:r>
        <w:rPr>
          <w:rFonts w:hint="eastAsia"/>
        </w:rPr>
        <w:t>数据来源</w:t>
      </w:r>
      <w:r>
        <w:rPr>
          <w:rFonts w:hint="eastAsia"/>
          <w:lang w:eastAsia="zh-CN"/>
        </w:rPr>
        <w:t>：</w:t>
      </w:r>
      <w:r>
        <w:rPr>
          <w:rFonts w:hint="eastAsia"/>
        </w:rPr>
        <w:t>保险公司报送，系统供数。</w:t>
      </w:r>
    </w:p>
    <w:p>
      <w:pPr>
        <w:rPr>
          <w:rFonts w:hint="eastAsia"/>
        </w:rPr>
      </w:pPr>
      <w:r>
        <w:rPr>
          <w:rFonts w:hint="eastAsia"/>
        </w:rPr>
        <w:t>指标说明</w:t>
      </w:r>
      <w:r>
        <w:rPr>
          <w:rFonts w:hint="eastAsia"/>
          <w:lang w:eastAsia="zh-CN"/>
        </w:rPr>
        <w:t>：</w:t>
      </w:r>
      <w:r>
        <w:rPr>
          <w:rFonts w:hint="eastAsia"/>
        </w:rPr>
        <w:t>该指标考察保险公司电话服务中心专线人员处理消费者人工服务请求的效率。</w:t>
      </w:r>
    </w:p>
    <w:p>
      <w:pPr>
        <w:rPr>
          <w:rFonts w:hint="eastAsia"/>
        </w:rPr>
      </w:pPr>
      <w:r>
        <w:rPr>
          <w:rFonts w:hint="eastAsia"/>
        </w:rPr>
        <w:t>特别说明</w:t>
      </w:r>
      <w:r>
        <w:rPr>
          <w:rFonts w:hint="eastAsia"/>
          <w:lang w:eastAsia="zh-CN"/>
        </w:rPr>
        <w:t>：</w:t>
      </w:r>
      <w:r>
        <w:rPr>
          <w:rFonts w:hint="eastAsia"/>
        </w:rPr>
        <w:t>如公司电话服务系统由总公司集中统一管理，无法区分地区数据，各省分公司数据可用总公司数据代替。</w:t>
      </w:r>
    </w:p>
    <w:p>
      <w:pPr>
        <w:rPr>
          <w:rFonts w:hint="eastAsia"/>
        </w:rPr>
      </w:pPr>
      <w:r>
        <w:rPr>
          <w:rFonts w:hint="eastAsia"/>
        </w:rPr>
        <w:t>2.客服代表服务满意率（10%）</w:t>
      </w:r>
      <w:r>
        <w:rPr>
          <w:rFonts w:hint="eastAsia"/>
        </w:rPr>
        <w:tab/>
      </w:r>
    </w:p>
    <w:p>
      <w:pPr>
        <w:rPr>
          <w:rFonts w:hint="eastAsia"/>
        </w:rPr>
      </w:pPr>
      <w:r>
        <w:rPr>
          <w:rFonts w:hint="eastAsia"/>
        </w:rPr>
        <w:t>评价对象</w:t>
      </w:r>
      <w:r>
        <w:rPr>
          <w:rFonts w:hint="eastAsia"/>
          <w:lang w:eastAsia="zh-CN"/>
        </w:rPr>
        <w:t>：</w:t>
      </w:r>
      <w:r>
        <w:rPr>
          <w:rFonts w:hint="eastAsia"/>
        </w:rPr>
        <w:t>评价保险公司</w:t>
      </w:r>
      <w:r>
        <w:rPr>
          <w:rFonts w:hint="eastAsia"/>
          <w:lang w:eastAsia="zh-CN"/>
        </w:rPr>
        <w:t>，</w:t>
      </w:r>
      <w:r>
        <w:rPr>
          <w:rFonts w:hint="eastAsia"/>
        </w:rPr>
        <w:t>反映客服专员服务水平。</w:t>
      </w:r>
    </w:p>
    <w:p>
      <w:pPr>
        <w:rPr>
          <w:rFonts w:hint="eastAsia"/>
        </w:rPr>
      </w:pPr>
      <w:r>
        <w:rPr>
          <w:rFonts w:hint="eastAsia"/>
        </w:rPr>
        <w:t>计算公式</w:t>
      </w:r>
      <w:r>
        <w:rPr>
          <w:rFonts w:hint="eastAsia"/>
          <w:lang w:eastAsia="zh-CN"/>
        </w:rPr>
        <w:t>：</w:t>
      </w:r>
      <w:r>
        <w:rPr>
          <w:rFonts w:hint="eastAsia"/>
        </w:rPr>
        <w:t>客服代表服务满意率＝(1-客户评价不满意笔数/客户评价总笔数)×100％</w:t>
      </w:r>
    </w:p>
    <w:p>
      <w:pPr>
        <w:rPr>
          <w:rFonts w:hint="eastAsia"/>
        </w:rPr>
      </w:pPr>
      <w:r>
        <w:rPr>
          <w:rFonts w:hint="eastAsia"/>
        </w:rPr>
        <w:t>计算口径</w:t>
      </w:r>
      <w:r>
        <w:rPr>
          <w:rFonts w:hint="eastAsia"/>
          <w:lang w:eastAsia="zh-CN"/>
        </w:rPr>
        <w:t>：</w:t>
      </w:r>
      <w:r>
        <w:rPr>
          <w:rFonts w:hint="eastAsia"/>
        </w:rPr>
        <w:t>统计期内，客户对客服代表处理结果的满意率。</w:t>
      </w:r>
    </w:p>
    <w:p>
      <w:pPr>
        <w:rPr>
          <w:rFonts w:hint="eastAsia"/>
        </w:rPr>
      </w:pPr>
      <w:r>
        <w:rPr>
          <w:rFonts w:hint="eastAsia"/>
        </w:rPr>
        <w:t>数据来源</w:t>
      </w:r>
      <w:r>
        <w:rPr>
          <w:rFonts w:hint="eastAsia"/>
          <w:lang w:eastAsia="zh-CN"/>
        </w:rPr>
        <w:t>：</w:t>
      </w:r>
      <w:r>
        <w:rPr>
          <w:rFonts w:hint="eastAsia"/>
        </w:rPr>
        <w:t>保险公司报送，系统供数。</w:t>
      </w:r>
    </w:p>
    <w:p>
      <w:pPr>
        <w:rPr>
          <w:rFonts w:hint="eastAsia"/>
        </w:rPr>
      </w:pPr>
      <w:r>
        <w:rPr>
          <w:rFonts w:hint="eastAsia"/>
        </w:rPr>
        <w:t>指标说明</w:t>
      </w:r>
      <w:r>
        <w:rPr>
          <w:rFonts w:hint="eastAsia"/>
          <w:lang w:eastAsia="zh-CN"/>
        </w:rPr>
        <w:t>：</w:t>
      </w:r>
      <w:r>
        <w:rPr>
          <w:rFonts w:hint="eastAsia"/>
        </w:rPr>
        <w:t>该指标考察保险公司服务专线服务质量。</w:t>
      </w:r>
    </w:p>
    <w:p>
      <w:pPr>
        <w:rPr>
          <w:rFonts w:hint="default" w:eastAsia="微软雅黑"/>
          <w:lang w:val="en-US" w:eastAsia="zh-CN"/>
        </w:rPr>
      </w:pPr>
      <w:r>
        <w:rPr>
          <w:rFonts w:hint="eastAsia"/>
        </w:rPr>
        <w:t>特别说明</w:t>
      </w:r>
      <w:r>
        <w:rPr>
          <w:rFonts w:hint="eastAsia"/>
          <w:lang w:eastAsia="zh-CN"/>
        </w:rPr>
        <w:t>：</w:t>
      </w:r>
      <w:r>
        <w:rPr>
          <w:rFonts w:hint="eastAsia"/>
          <w:lang w:val="en-US" w:eastAsia="zh-CN"/>
        </w:rPr>
        <w:t>无</w:t>
      </w:r>
    </w:p>
    <w:p>
      <w:pPr>
        <w:rPr>
          <w:rFonts w:hint="eastAsia"/>
        </w:rPr>
      </w:pPr>
      <w:r>
        <w:rPr>
          <w:rFonts w:hint="eastAsia"/>
        </w:rPr>
        <w:t>3.承保理赔查询异议信息5日处理率（10%）</w:t>
      </w:r>
      <w:r>
        <w:rPr>
          <w:rFonts w:hint="eastAsia"/>
        </w:rPr>
        <w:tab/>
      </w:r>
    </w:p>
    <w:p>
      <w:pPr>
        <w:rPr>
          <w:rFonts w:hint="eastAsia"/>
        </w:rPr>
      </w:pPr>
      <w:r>
        <w:rPr>
          <w:rFonts w:hint="eastAsia"/>
        </w:rPr>
        <w:t>评价对象</w:t>
      </w:r>
      <w:r>
        <w:rPr>
          <w:rFonts w:hint="eastAsia"/>
          <w:lang w:eastAsia="zh-CN"/>
        </w:rPr>
        <w:t>：</w:t>
      </w:r>
      <w:r>
        <w:rPr>
          <w:rFonts w:hint="eastAsia"/>
        </w:rPr>
        <w:t>评价保险公司</w:t>
      </w:r>
      <w:r>
        <w:rPr>
          <w:rFonts w:hint="eastAsia"/>
          <w:lang w:eastAsia="zh-CN"/>
        </w:rPr>
        <w:t>，</w:t>
      </w:r>
      <w:r>
        <w:rPr>
          <w:rFonts w:hint="eastAsia"/>
        </w:rPr>
        <w:t>反映承保理赔异议信息处理效率。</w:t>
      </w:r>
    </w:p>
    <w:p>
      <w:pPr>
        <w:rPr>
          <w:rFonts w:hint="eastAsia"/>
        </w:rPr>
      </w:pPr>
      <w:r>
        <w:rPr>
          <w:rFonts w:hint="eastAsia"/>
        </w:rPr>
        <w:t>计算公式</w:t>
      </w:r>
      <w:r>
        <w:rPr>
          <w:rFonts w:hint="eastAsia"/>
          <w:lang w:eastAsia="zh-CN"/>
        </w:rPr>
        <w:t>：</w:t>
      </w:r>
      <w:r>
        <w:rPr>
          <w:rFonts w:hint="eastAsia"/>
        </w:rPr>
        <w:t>承保理赔查询异议信息5日处理率=5日内已向消费者反馈处理情况的件数/所有接到消费者异议信息件数×100％</w:t>
      </w:r>
    </w:p>
    <w:p>
      <w:pPr>
        <w:rPr>
          <w:rFonts w:hint="eastAsia"/>
        </w:rPr>
      </w:pPr>
      <w:r>
        <w:rPr>
          <w:rFonts w:hint="eastAsia"/>
        </w:rPr>
        <w:t>计算口径</w:t>
      </w:r>
      <w:r>
        <w:rPr>
          <w:rFonts w:hint="eastAsia"/>
          <w:lang w:eastAsia="zh-CN"/>
        </w:rPr>
        <w:t>：</w:t>
      </w:r>
      <w:r>
        <w:rPr>
          <w:rFonts w:hint="eastAsia"/>
        </w:rPr>
        <w:t>统计期内，保险公司收到异议信息五日内已向消费者反馈处理情况的件数比例。</w:t>
      </w:r>
    </w:p>
    <w:p>
      <w:pPr>
        <w:rPr>
          <w:rFonts w:hint="eastAsia"/>
        </w:rPr>
      </w:pPr>
      <w:r>
        <w:rPr>
          <w:rFonts w:hint="eastAsia"/>
        </w:rPr>
        <w:t>数据来源</w:t>
      </w:r>
      <w:r>
        <w:rPr>
          <w:rFonts w:hint="eastAsia"/>
          <w:lang w:eastAsia="zh-CN"/>
        </w:rPr>
        <w:t>：</w:t>
      </w:r>
      <w:r>
        <w:rPr>
          <w:rFonts w:hint="eastAsia"/>
        </w:rPr>
        <w:t>保险公司报送，系统供数。</w:t>
      </w:r>
    </w:p>
    <w:p>
      <w:pPr>
        <w:rPr>
          <w:rFonts w:hint="eastAsia"/>
        </w:rPr>
      </w:pPr>
      <w:r>
        <w:rPr>
          <w:rFonts w:hint="eastAsia"/>
        </w:rPr>
        <w:t>指标说明</w:t>
      </w:r>
      <w:r>
        <w:rPr>
          <w:rFonts w:hint="eastAsia"/>
          <w:lang w:eastAsia="zh-CN"/>
        </w:rPr>
        <w:t>：</w:t>
      </w:r>
      <w:r>
        <w:rPr>
          <w:rFonts w:hint="eastAsia"/>
        </w:rPr>
        <w:t>该指标要求保险公司5日内完成消费者异议信息处理反馈。</w:t>
      </w:r>
    </w:p>
    <w:p>
      <w:pPr>
        <w:rPr>
          <w:rFonts w:hint="default" w:eastAsia="微软雅黑"/>
          <w:lang w:val="en-US" w:eastAsia="zh-CN"/>
        </w:rPr>
      </w:pPr>
      <w:r>
        <w:rPr>
          <w:rFonts w:hint="eastAsia"/>
        </w:rPr>
        <w:t>特别说明</w:t>
      </w:r>
      <w:r>
        <w:rPr>
          <w:rFonts w:hint="eastAsia"/>
          <w:lang w:eastAsia="zh-CN"/>
        </w:rPr>
        <w:t>：</w:t>
      </w:r>
      <w:r>
        <w:rPr>
          <w:rFonts w:hint="eastAsia"/>
          <w:lang w:val="en-US" w:eastAsia="zh-CN"/>
        </w:rPr>
        <w:t>无</w:t>
      </w:r>
    </w:p>
    <w:p>
      <w:pPr>
        <w:rPr>
          <w:rFonts w:hint="eastAsia"/>
        </w:rPr>
      </w:pPr>
      <w:r>
        <w:rPr>
          <w:rFonts w:hint="eastAsia"/>
        </w:rPr>
        <w:t>4.立案结案率（20%）</w:t>
      </w:r>
      <w:r>
        <w:rPr>
          <w:rFonts w:hint="eastAsia"/>
        </w:rPr>
        <w:tab/>
      </w:r>
    </w:p>
    <w:p>
      <w:pPr>
        <w:rPr>
          <w:rFonts w:hint="eastAsia"/>
        </w:rPr>
      </w:pPr>
      <w:r>
        <w:rPr>
          <w:rFonts w:hint="eastAsia"/>
        </w:rPr>
        <w:t>评价对象</w:t>
      </w:r>
      <w:r>
        <w:rPr>
          <w:rFonts w:hint="eastAsia"/>
          <w:lang w:eastAsia="zh-CN"/>
        </w:rPr>
        <w:t>：</w:t>
      </w:r>
      <w:r>
        <w:rPr>
          <w:rFonts w:hint="eastAsia"/>
        </w:rPr>
        <w:t>评价保险公司</w:t>
      </w:r>
      <w:r>
        <w:rPr>
          <w:rFonts w:hint="eastAsia"/>
          <w:lang w:eastAsia="zh-CN"/>
        </w:rPr>
        <w:t>，</w:t>
      </w:r>
      <w:r>
        <w:rPr>
          <w:rFonts w:hint="eastAsia"/>
        </w:rPr>
        <w:t>反映保险公司全部赔案的结案效率。</w:t>
      </w:r>
    </w:p>
    <w:p>
      <w:pPr>
        <w:rPr>
          <w:rFonts w:hint="eastAsia"/>
        </w:rPr>
      </w:pPr>
      <w:r>
        <w:rPr>
          <w:rFonts w:hint="eastAsia"/>
        </w:rPr>
        <w:t>计算公式</w:t>
      </w:r>
      <w:r>
        <w:rPr>
          <w:rFonts w:hint="eastAsia"/>
          <w:lang w:eastAsia="zh-CN"/>
        </w:rPr>
        <w:t>：</w:t>
      </w:r>
      <w:r>
        <w:rPr>
          <w:rFonts w:hint="eastAsia"/>
        </w:rPr>
        <w:t>立案结案率=统计期内已决案件数量/立案数量*100%</w:t>
      </w:r>
    </w:p>
    <w:p>
      <w:pPr>
        <w:rPr>
          <w:rFonts w:hint="eastAsia"/>
        </w:rPr>
      </w:pPr>
      <w:r>
        <w:rPr>
          <w:rFonts w:hint="eastAsia"/>
        </w:rPr>
        <w:t>计算口径</w:t>
      </w:r>
      <w:r>
        <w:rPr>
          <w:rFonts w:hint="eastAsia"/>
          <w:lang w:eastAsia="zh-CN"/>
        </w:rPr>
        <w:t>：</w:t>
      </w:r>
      <w:r>
        <w:rPr>
          <w:rFonts w:hint="eastAsia"/>
        </w:rPr>
        <w:t>统计期内已决的赔案数量占统计期内已立案的赔案数量的比率。</w:t>
      </w:r>
    </w:p>
    <w:p>
      <w:pPr>
        <w:rPr>
          <w:rFonts w:hint="eastAsia"/>
        </w:rPr>
      </w:pPr>
      <w:r>
        <w:rPr>
          <w:rFonts w:hint="eastAsia"/>
        </w:rPr>
        <w:t>数据来源</w:t>
      </w:r>
      <w:r>
        <w:rPr>
          <w:rFonts w:hint="eastAsia"/>
          <w:lang w:eastAsia="zh-CN"/>
        </w:rPr>
        <w:t>：</w:t>
      </w:r>
      <w:r>
        <w:rPr>
          <w:rFonts w:hint="eastAsia"/>
        </w:rPr>
        <w:t>保险公司报送，系统供数。</w:t>
      </w:r>
    </w:p>
    <w:p>
      <w:pPr>
        <w:rPr>
          <w:rFonts w:hint="eastAsia"/>
        </w:rPr>
      </w:pPr>
      <w:r>
        <w:rPr>
          <w:rFonts w:hint="eastAsia"/>
        </w:rPr>
        <w:t>指标说明</w:t>
      </w:r>
      <w:r>
        <w:rPr>
          <w:rFonts w:hint="eastAsia"/>
          <w:lang w:eastAsia="zh-CN"/>
        </w:rPr>
        <w:t>：</w:t>
      </w:r>
      <w:r>
        <w:rPr>
          <w:rFonts w:hint="eastAsia"/>
        </w:rPr>
        <w:t>该指标考察保险公司统计期内全部赔案的结案效率</w:t>
      </w:r>
    </w:p>
    <w:p>
      <w:pPr>
        <w:rPr>
          <w:rFonts w:hint="eastAsia" w:eastAsia="微软雅黑"/>
          <w:lang w:eastAsia="zh-CN"/>
        </w:rPr>
      </w:pPr>
      <w:r>
        <w:rPr>
          <w:rFonts w:hint="eastAsia"/>
        </w:rPr>
        <w:t>特别说明</w:t>
      </w:r>
      <w:r>
        <w:rPr>
          <w:rFonts w:hint="eastAsia"/>
          <w:lang w:eastAsia="zh-CN"/>
        </w:rPr>
        <w:t>：</w:t>
      </w:r>
      <w:r>
        <w:rPr>
          <w:rFonts w:hint="eastAsia"/>
        </w:rPr>
        <w:t>1.已决案件数量指的是统计期内全部已决赔案的件数</w:t>
      </w:r>
      <w:r>
        <w:rPr>
          <w:rFonts w:hint="eastAsia"/>
          <w:lang w:eastAsia="zh-CN"/>
        </w:rPr>
        <w:t>。</w:t>
      </w:r>
    </w:p>
    <w:p>
      <w:pPr>
        <w:ind w:left="0" w:leftChars="0" w:firstLine="0" w:firstLineChars="0"/>
        <w:rPr>
          <w:rFonts w:hint="eastAsia"/>
        </w:rPr>
      </w:pPr>
      <w:r>
        <w:rPr>
          <w:rFonts w:hint="eastAsia"/>
        </w:rPr>
        <w:t>2.立案数量指在统计期内保险公司理赔系统中处于已立案状态（包含人工立案和系统强制立案）的赔案案件总数</w:t>
      </w:r>
      <w:r>
        <w:rPr>
          <w:rFonts w:hint="eastAsia"/>
          <w:lang w:eastAsia="zh-CN"/>
        </w:rPr>
        <w:t>。</w:t>
      </w:r>
      <w:r>
        <w:rPr>
          <w:rFonts w:hint="eastAsia"/>
        </w:rPr>
        <w:t>3.已决赔案指已发生已立案，并作正常结案、拒赔、零结案、注销处理的赔案</w:t>
      </w:r>
      <w:r>
        <w:rPr>
          <w:rFonts w:hint="eastAsia"/>
          <w:lang w:eastAsia="zh-CN"/>
        </w:rPr>
        <w:t>。</w:t>
      </w:r>
      <w:r>
        <w:rPr>
          <w:rFonts w:hint="eastAsia"/>
        </w:rPr>
        <w:t>4.正常结案是指在一个赔案中保险公司财务系统发出最后一次支付赔款（不含理赔费用）指令成功，且理赔系统标记结案动作后的状态。</w:t>
      </w:r>
    </w:p>
    <w:p>
      <w:pPr>
        <w:rPr>
          <w:rFonts w:hint="eastAsia"/>
        </w:rPr>
      </w:pPr>
      <w:r>
        <w:rPr>
          <w:rFonts w:hint="eastAsia"/>
        </w:rPr>
        <w:t>5.案均报案支付周期（20%）</w:t>
      </w:r>
      <w:r>
        <w:rPr>
          <w:rFonts w:hint="eastAsia"/>
        </w:rPr>
        <w:tab/>
      </w:r>
    </w:p>
    <w:p>
      <w:pPr>
        <w:rPr>
          <w:rFonts w:hint="eastAsia"/>
        </w:rPr>
      </w:pPr>
      <w:r>
        <w:rPr>
          <w:rFonts w:hint="eastAsia"/>
        </w:rPr>
        <w:t>评价对象</w:t>
      </w:r>
      <w:r>
        <w:rPr>
          <w:rFonts w:hint="eastAsia"/>
          <w:lang w:eastAsia="zh-CN"/>
        </w:rPr>
        <w:t>：</w:t>
      </w:r>
      <w:r>
        <w:rPr>
          <w:rFonts w:hint="eastAsia"/>
        </w:rPr>
        <w:t>评价保险公司</w:t>
      </w:r>
      <w:r>
        <w:rPr>
          <w:rFonts w:hint="eastAsia"/>
          <w:lang w:eastAsia="zh-CN"/>
        </w:rPr>
        <w:t>，</w:t>
      </w:r>
      <w:r>
        <w:rPr>
          <w:rFonts w:hint="eastAsia"/>
        </w:rPr>
        <w:t>反映保险公司小额赔案的结案时效。</w:t>
      </w:r>
    </w:p>
    <w:p>
      <w:pPr>
        <w:rPr>
          <w:rFonts w:hint="eastAsia"/>
        </w:rPr>
      </w:pPr>
      <w:r>
        <w:rPr>
          <w:rFonts w:hint="eastAsia"/>
        </w:rPr>
        <w:t>计算公式</w:t>
      </w:r>
      <w:r>
        <w:rPr>
          <w:rFonts w:hint="eastAsia"/>
          <w:lang w:eastAsia="zh-CN"/>
        </w:rPr>
        <w:t>：</w:t>
      </w:r>
      <w:r>
        <w:rPr>
          <w:rFonts w:hint="eastAsia"/>
        </w:rPr>
        <w:t>案均报案支付周期=∑结案金额万元以下案件的[支付时点－报案时点]/万元以下正常结案数量</w:t>
      </w:r>
    </w:p>
    <w:p>
      <w:pPr>
        <w:rPr>
          <w:rFonts w:hint="eastAsia"/>
        </w:rPr>
      </w:pPr>
      <w:r>
        <w:rPr>
          <w:rFonts w:hint="eastAsia"/>
        </w:rPr>
        <w:t>计算口径</w:t>
      </w:r>
      <w:r>
        <w:rPr>
          <w:rFonts w:hint="eastAsia"/>
          <w:lang w:eastAsia="zh-CN"/>
        </w:rPr>
        <w:t>：</w:t>
      </w:r>
      <w:r>
        <w:rPr>
          <w:rFonts w:hint="eastAsia"/>
        </w:rPr>
        <w:t>统计期内正常结案赔案中保险公司财务系统支付该赔案下最后一笔赔款（不含理赔费用）指令发送成功的系统时间相对于报案时点的平均延迟时长。</w:t>
      </w:r>
    </w:p>
    <w:p>
      <w:pPr>
        <w:rPr>
          <w:rFonts w:hint="eastAsia"/>
        </w:rPr>
      </w:pPr>
      <w:r>
        <w:rPr>
          <w:rFonts w:hint="eastAsia"/>
        </w:rPr>
        <w:t>数据来源</w:t>
      </w:r>
      <w:r>
        <w:rPr>
          <w:rFonts w:hint="eastAsia"/>
          <w:lang w:eastAsia="zh-CN"/>
        </w:rPr>
        <w:t>：</w:t>
      </w:r>
      <w:r>
        <w:rPr>
          <w:rFonts w:hint="eastAsia"/>
        </w:rPr>
        <w:t>保险公司报送，系统供数。</w:t>
      </w:r>
    </w:p>
    <w:p>
      <w:pPr>
        <w:rPr>
          <w:rFonts w:hint="eastAsia"/>
        </w:rPr>
      </w:pPr>
      <w:r>
        <w:rPr>
          <w:rFonts w:hint="eastAsia"/>
        </w:rPr>
        <w:t>指标说明</w:t>
      </w:r>
      <w:r>
        <w:rPr>
          <w:rFonts w:hint="eastAsia"/>
          <w:lang w:eastAsia="zh-CN"/>
        </w:rPr>
        <w:t>：</w:t>
      </w:r>
      <w:r>
        <w:rPr>
          <w:rFonts w:hint="eastAsia"/>
        </w:rPr>
        <w:t>该指标考察保险公司小额案件从接到消费者报案到支付赔款的处理效率。</w:t>
      </w:r>
    </w:p>
    <w:p>
      <w:pPr>
        <w:rPr>
          <w:rFonts w:hint="eastAsia"/>
        </w:rPr>
      </w:pPr>
      <w:r>
        <w:rPr>
          <w:rFonts w:hint="eastAsia"/>
        </w:rPr>
        <w:t>特别说明</w:t>
      </w:r>
      <w:r>
        <w:rPr>
          <w:rFonts w:hint="eastAsia"/>
          <w:lang w:eastAsia="zh-CN"/>
        </w:rPr>
        <w:t>：</w:t>
      </w:r>
      <w:r>
        <w:rPr>
          <w:rFonts w:hint="eastAsia"/>
        </w:rPr>
        <w:t>1.该指标只统计万元以下（含万元）赔案的数据。2.车险指标定义及统计规则与“中国保监会关于印发《机动车保险理赔基础指标第1号（试行）》的通知”保持一致，且不包含盗抢险案件。3.报案时点指保险公司理赔系统生成赔案报案号的系统时间。4.支付时点指保险公司财务系统支付该赔案下最后一笔赔款（不含理赔费用）指令发送成功的系统时间。5.正常结案指在一个赔案中保险公司财务系统发出最后一次支付赔款（不含理赔费用）指令成功，且理赔系统标记结案动作后的状态。6.正常结案数量指在统计期内，已决赔案中扣除拒赔、零结案、注销赔案后的赔案件数。7.零赔付赔案指对被保险人的赔付金额为零、可正常支付直接理赔费用的赔案，简称“零结案”。8.已决赔案指已发生已立案，并作正常结案、拒赔、零结案、注销处理的赔案。</w:t>
      </w:r>
    </w:p>
    <w:p>
      <w:pPr>
        <w:rPr>
          <w:rFonts w:hint="eastAsia"/>
        </w:rPr>
      </w:pPr>
      <w:r>
        <w:rPr>
          <w:rFonts w:hint="eastAsia"/>
        </w:rPr>
        <w:t>6．理赔获赔率（5%）</w:t>
      </w:r>
      <w:r>
        <w:rPr>
          <w:rFonts w:hint="eastAsia"/>
        </w:rPr>
        <w:tab/>
      </w:r>
    </w:p>
    <w:p>
      <w:pPr>
        <w:rPr>
          <w:rFonts w:hint="eastAsia"/>
        </w:rPr>
      </w:pPr>
      <w:r>
        <w:rPr>
          <w:rFonts w:hint="eastAsia"/>
        </w:rPr>
        <w:t>评价对象</w:t>
      </w:r>
      <w:r>
        <w:rPr>
          <w:rFonts w:hint="eastAsia"/>
          <w:lang w:eastAsia="zh-CN"/>
        </w:rPr>
        <w:t>：</w:t>
      </w:r>
      <w:r>
        <w:rPr>
          <w:rFonts w:hint="eastAsia"/>
        </w:rPr>
        <w:t>评价保险公司</w:t>
      </w:r>
      <w:r>
        <w:rPr>
          <w:rFonts w:hint="eastAsia"/>
          <w:lang w:eastAsia="zh-CN"/>
        </w:rPr>
        <w:t>，</w:t>
      </w:r>
      <w:r>
        <w:rPr>
          <w:rFonts w:hint="eastAsia"/>
        </w:rPr>
        <w:t>反映已决赔案中实际获赔的比率。</w:t>
      </w:r>
    </w:p>
    <w:p>
      <w:pPr>
        <w:rPr>
          <w:rFonts w:hint="eastAsia"/>
        </w:rPr>
      </w:pPr>
      <w:r>
        <w:rPr>
          <w:rFonts w:hint="eastAsia"/>
        </w:rPr>
        <w:t>计算公式</w:t>
      </w:r>
      <w:r>
        <w:rPr>
          <w:rFonts w:hint="eastAsia"/>
          <w:lang w:eastAsia="zh-CN"/>
        </w:rPr>
        <w:t>：</w:t>
      </w:r>
      <w:r>
        <w:rPr>
          <w:rFonts w:hint="eastAsia"/>
        </w:rPr>
        <w:t>理赔获赔率=统计期内正常结案数量/统计期内（正常结案数量+拒赔案件数量）*100%</w:t>
      </w:r>
    </w:p>
    <w:p>
      <w:pPr>
        <w:rPr>
          <w:rFonts w:hint="eastAsia"/>
        </w:rPr>
      </w:pPr>
      <w:r>
        <w:rPr>
          <w:rFonts w:hint="eastAsia"/>
        </w:rPr>
        <w:t>计算口径</w:t>
      </w:r>
      <w:r>
        <w:rPr>
          <w:rFonts w:hint="eastAsia"/>
          <w:lang w:eastAsia="zh-CN"/>
        </w:rPr>
        <w:t>：</w:t>
      </w:r>
      <w:r>
        <w:rPr>
          <w:rFonts w:hint="eastAsia"/>
        </w:rPr>
        <w:t>统计期内获赔案件占已决赔案数量的比率。</w:t>
      </w:r>
    </w:p>
    <w:p>
      <w:pPr>
        <w:rPr>
          <w:rFonts w:hint="eastAsia"/>
        </w:rPr>
      </w:pPr>
      <w:r>
        <w:rPr>
          <w:rFonts w:hint="eastAsia"/>
        </w:rPr>
        <w:t>数据来源</w:t>
      </w:r>
      <w:r>
        <w:rPr>
          <w:rFonts w:hint="eastAsia"/>
          <w:lang w:eastAsia="zh-CN"/>
        </w:rPr>
        <w:t>：</w:t>
      </w:r>
      <w:r>
        <w:rPr>
          <w:rFonts w:hint="eastAsia"/>
        </w:rPr>
        <w:t>保险公司报送，系统供数。</w:t>
      </w:r>
    </w:p>
    <w:p>
      <w:pPr>
        <w:rPr>
          <w:rFonts w:hint="eastAsia"/>
        </w:rPr>
      </w:pPr>
      <w:r>
        <w:rPr>
          <w:rFonts w:hint="eastAsia"/>
        </w:rPr>
        <w:t>指标说明</w:t>
      </w:r>
      <w:r>
        <w:rPr>
          <w:rFonts w:hint="eastAsia"/>
          <w:lang w:eastAsia="zh-CN"/>
        </w:rPr>
        <w:t>：</w:t>
      </w:r>
      <w:r>
        <w:rPr>
          <w:rFonts w:hint="eastAsia"/>
        </w:rPr>
        <w:t>该指标考察保险公司已决赔案中客户实际获赔的比例。</w:t>
      </w:r>
    </w:p>
    <w:p>
      <w:pPr>
        <w:rPr>
          <w:rFonts w:hint="eastAsia"/>
        </w:rPr>
      </w:pPr>
      <w:r>
        <w:rPr>
          <w:rFonts w:hint="eastAsia"/>
        </w:rPr>
        <w:t>特别说明</w:t>
      </w:r>
      <w:r>
        <w:rPr>
          <w:rFonts w:hint="eastAsia"/>
          <w:lang w:eastAsia="zh-CN"/>
        </w:rPr>
        <w:t>：</w:t>
      </w:r>
      <w:r>
        <w:rPr>
          <w:rFonts w:hint="eastAsia"/>
        </w:rPr>
        <w:t>1.正常结案数量指在统计期内，已决赔案中扣除拒赔、零结案、注销赔案后的赔案件数。2.已决赔案指已发生已立案，并作正常结案、拒赔、零结案、注销处理的赔案。</w:t>
      </w:r>
    </w:p>
    <w:p>
      <w:pPr>
        <w:rPr>
          <w:rFonts w:hint="eastAsia"/>
        </w:rPr>
      </w:pPr>
      <w:r>
        <w:rPr>
          <w:rFonts w:hint="eastAsia"/>
        </w:rPr>
        <w:t>7.投诉率(15%)</w:t>
      </w:r>
      <w:r>
        <w:rPr>
          <w:rFonts w:hint="eastAsia"/>
        </w:rPr>
        <w:tab/>
      </w:r>
    </w:p>
    <w:p>
      <w:pPr>
        <w:rPr>
          <w:rFonts w:hint="eastAsia"/>
        </w:rPr>
      </w:pPr>
      <w:r>
        <w:rPr>
          <w:rFonts w:hint="eastAsia"/>
        </w:rPr>
        <w:t>（1）亿元保费投诉量（7.5%）</w:t>
      </w:r>
      <w:r>
        <w:rPr>
          <w:rFonts w:hint="eastAsia"/>
        </w:rPr>
        <w:tab/>
      </w:r>
    </w:p>
    <w:p>
      <w:pPr>
        <w:rPr>
          <w:rFonts w:hint="eastAsia"/>
        </w:rPr>
      </w:pPr>
      <w:r>
        <w:rPr>
          <w:rFonts w:hint="eastAsia"/>
        </w:rPr>
        <w:t>评价对象</w:t>
      </w:r>
      <w:r>
        <w:rPr>
          <w:rFonts w:hint="eastAsia"/>
          <w:lang w:eastAsia="zh-CN"/>
        </w:rPr>
        <w:t>：</w:t>
      </w:r>
      <w:r>
        <w:rPr>
          <w:rFonts w:hint="eastAsia"/>
        </w:rPr>
        <w:t>评价保险公司</w:t>
      </w:r>
      <w:r>
        <w:rPr>
          <w:rFonts w:hint="eastAsia"/>
          <w:lang w:eastAsia="zh-CN"/>
        </w:rPr>
        <w:t>，</w:t>
      </w:r>
      <w:r>
        <w:rPr>
          <w:rFonts w:hint="eastAsia"/>
        </w:rPr>
        <w:t>反映消费者投诉发生情况。</w:t>
      </w:r>
    </w:p>
    <w:p>
      <w:pPr>
        <w:rPr>
          <w:rFonts w:hint="eastAsia"/>
        </w:rPr>
      </w:pPr>
      <w:r>
        <w:rPr>
          <w:rFonts w:hint="eastAsia"/>
        </w:rPr>
        <w:t>计算公式</w:t>
      </w:r>
      <w:r>
        <w:rPr>
          <w:rFonts w:hint="eastAsia"/>
          <w:lang w:eastAsia="zh-CN"/>
        </w:rPr>
        <w:t>：</w:t>
      </w:r>
      <w:r>
        <w:rPr>
          <w:rFonts w:hint="eastAsia"/>
        </w:rPr>
        <w:t>亿元保费投诉量=有效投诉件数总量/统计期内保费收入总量（单位：件/亿元）</w:t>
      </w:r>
    </w:p>
    <w:p>
      <w:pPr>
        <w:rPr>
          <w:rFonts w:hint="eastAsia"/>
        </w:rPr>
      </w:pPr>
      <w:r>
        <w:rPr>
          <w:rFonts w:hint="eastAsia"/>
        </w:rPr>
        <w:t>计算口径</w:t>
      </w:r>
      <w:r>
        <w:rPr>
          <w:rFonts w:hint="eastAsia"/>
          <w:lang w:eastAsia="zh-CN"/>
        </w:rPr>
        <w:t>：</w:t>
      </w:r>
      <w:r>
        <w:rPr>
          <w:rFonts w:hint="eastAsia"/>
        </w:rPr>
        <w:t>保监消保〔2013〕162号文</w:t>
      </w:r>
    </w:p>
    <w:p>
      <w:pPr>
        <w:rPr>
          <w:rFonts w:hint="eastAsia"/>
        </w:rPr>
      </w:pPr>
      <w:r>
        <w:rPr>
          <w:rFonts w:hint="eastAsia"/>
        </w:rPr>
        <w:t>数据来源</w:t>
      </w:r>
      <w:r>
        <w:rPr>
          <w:rFonts w:hint="eastAsia"/>
          <w:lang w:eastAsia="zh-CN"/>
        </w:rPr>
        <w:t>：</w:t>
      </w:r>
      <w:r>
        <w:rPr>
          <w:rFonts w:hint="eastAsia"/>
        </w:rPr>
        <w:t>保险监管机构。</w:t>
      </w:r>
    </w:p>
    <w:p>
      <w:pPr>
        <w:rPr>
          <w:rFonts w:hint="eastAsia"/>
        </w:rPr>
      </w:pPr>
      <w:r>
        <w:rPr>
          <w:rFonts w:hint="eastAsia"/>
        </w:rPr>
        <w:t>指标说明</w:t>
      </w:r>
      <w:r>
        <w:rPr>
          <w:rFonts w:hint="eastAsia"/>
          <w:lang w:eastAsia="zh-CN"/>
        </w:rPr>
        <w:t>：</w:t>
      </w:r>
      <w:r>
        <w:rPr>
          <w:rFonts w:hint="eastAsia"/>
        </w:rPr>
        <w:t>该指标考核保险公司消费者投诉比例。</w:t>
      </w:r>
    </w:p>
    <w:p>
      <w:pPr>
        <w:rPr>
          <w:rFonts w:hint="eastAsia"/>
        </w:rPr>
      </w:pPr>
      <w:r>
        <w:rPr>
          <w:rFonts w:hint="eastAsia"/>
        </w:rPr>
        <w:t>特别说明</w:t>
      </w:r>
      <w:r>
        <w:rPr>
          <w:rFonts w:hint="eastAsia"/>
          <w:lang w:eastAsia="zh-CN"/>
        </w:rPr>
        <w:t>：</w:t>
      </w:r>
      <w:r>
        <w:rPr>
          <w:rFonts w:hint="eastAsia"/>
          <w:lang w:val="en-US" w:eastAsia="zh-CN"/>
        </w:rPr>
        <w:t>无</w:t>
      </w:r>
      <w:r>
        <w:rPr>
          <w:rFonts w:hint="eastAsia"/>
        </w:rPr>
        <w:tab/>
      </w:r>
    </w:p>
    <w:p>
      <w:pPr>
        <w:rPr>
          <w:rFonts w:hint="eastAsia"/>
        </w:rPr>
      </w:pPr>
      <w:r>
        <w:rPr>
          <w:rFonts w:hint="eastAsia"/>
        </w:rPr>
        <w:t>（2）千张保单投诉量（7.5%）</w:t>
      </w:r>
      <w:r>
        <w:rPr>
          <w:rFonts w:hint="eastAsia"/>
        </w:rPr>
        <w:tab/>
      </w:r>
    </w:p>
    <w:p>
      <w:pPr>
        <w:rPr>
          <w:rFonts w:hint="eastAsia"/>
        </w:rPr>
      </w:pPr>
      <w:r>
        <w:rPr>
          <w:rFonts w:hint="eastAsia"/>
        </w:rPr>
        <w:t>评价对象</w:t>
      </w:r>
      <w:r>
        <w:rPr>
          <w:rFonts w:hint="eastAsia"/>
          <w:lang w:eastAsia="zh-CN"/>
        </w:rPr>
        <w:t>：</w:t>
      </w:r>
      <w:r>
        <w:rPr>
          <w:rFonts w:hint="eastAsia"/>
        </w:rPr>
        <w:t>评价保险公司</w:t>
      </w:r>
      <w:r>
        <w:rPr>
          <w:rFonts w:hint="eastAsia"/>
          <w:lang w:eastAsia="zh-CN"/>
        </w:rPr>
        <w:t>，</w:t>
      </w:r>
      <w:r>
        <w:rPr>
          <w:rFonts w:hint="eastAsia"/>
        </w:rPr>
        <w:t>反映消费者投诉发生情况。</w:t>
      </w:r>
    </w:p>
    <w:p>
      <w:pPr>
        <w:rPr>
          <w:rFonts w:hint="eastAsia"/>
        </w:rPr>
      </w:pPr>
      <w:r>
        <w:rPr>
          <w:rFonts w:hint="eastAsia"/>
        </w:rPr>
        <w:t>计算公式</w:t>
      </w:r>
      <w:r>
        <w:rPr>
          <w:rFonts w:hint="eastAsia"/>
          <w:lang w:eastAsia="zh-CN"/>
        </w:rPr>
        <w:t>：</w:t>
      </w:r>
      <w:r>
        <w:rPr>
          <w:rFonts w:hint="eastAsia"/>
        </w:rPr>
        <w:t>千张保单投诉量=有效投诉件数总量/统计期内有效保单总量*1000（单位：件/千张）</w:t>
      </w:r>
    </w:p>
    <w:p>
      <w:pPr>
        <w:rPr>
          <w:rFonts w:hint="eastAsia"/>
        </w:rPr>
      </w:pPr>
      <w:r>
        <w:rPr>
          <w:rFonts w:hint="eastAsia"/>
        </w:rPr>
        <w:t>计算口径</w:t>
      </w:r>
      <w:r>
        <w:rPr>
          <w:rFonts w:hint="eastAsia"/>
          <w:lang w:eastAsia="zh-CN"/>
        </w:rPr>
        <w:t>：</w:t>
      </w:r>
      <w:r>
        <w:rPr>
          <w:rFonts w:hint="eastAsia"/>
        </w:rPr>
        <w:t>保监消保〔2013〕162号文</w:t>
      </w:r>
    </w:p>
    <w:p>
      <w:pPr>
        <w:rPr>
          <w:rFonts w:hint="eastAsia"/>
        </w:rPr>
      </w:pPr>
      <w:r>
        <w:rPr>
          <w:rFonts w:hint="eastAsia"/>
        </w:rPr>
        <w:t>数据来源</w:t>
      </w:r>
      <w:r>
        <w:rPr>
          <w:rFonts w:hint="eastAsia"/>
          <w:lang w:eastAsia="zh-CN"/>
        </w:rPr>
        <w:t>：</w:t>
      </w:r>
      <w:r>
        <w:rPr>
          <w:rFonts w:hint="eastAsia"/>
        </w:rPr>
        <w:t>保险监管机构。</w:t>
      </w:r>
    </w:p>
    <w:p>
      <w:pPr>
        <w:rPr>
          <w:rFonts w:hint="eastAsia"/>
        </w:rPr>
      </w:pPr>
      <w:r>
        <w:rPr>
          <w:rFonts w:hint="eastAsia"/>
        </w:rPr>
        <w:t>指标说明</w:t>
      </w:r>
      <w:r>
        <w:rPr>
          <w:rFonts w:hint="eastAsia"/>
          <w:lang w:eastAsia="zh-CN"/>
        </w:rPr>
        <w:t>：</w:t>
      </w:r>
      <w:r>
        <w:rPr>
          <w:rFonts w:hint="eastAsia"/>
        </w:rPr>
        <w:t>该指标考核保险公司消费者投诉比例。</w:t>
      </w:r>
    </w:p>
    <w:p>
      <w:pPr>
        <w:rPr>
          <w:rFonts w:hint="default" w:eastAsia="微软雅黑"/>
          <w:lang w:val="en-US" w:eastAsia="zh-CN"/>
        </w:rPr>
      </w:pPr>
      <w:r>
        <w:rPr>
          <w:rFonts w:hint="eastAsia"/>
        </w:rPr>
        <w:t>特别说明</w:t>
      </w:r>
      <w:r>
        <w:rPr>
          <w:rFonts w:hint="eastAsia"/>
          <w:lang w:eastAsia="zh-CN"/>
        </w:rPr>
        <w:t>：</w:t>
      </w:r>
      <w:r>
        <w:rPr>
          <w:rFonts w:hint="eastAsia"/>
          <w:lang w:val="en-US" w:eastAsia="zh-CN"/>
        </w:rPr>
        <w:t>无</w:t>
      </w:r>
    </w:p>
    <w:p>
      <w:pPr>
        <w:rPr>
          <w:rFonts w:hint="eastAsia"/>
        </w:rPr>
      </w:pPr>
      <w:r>
        <w:rPr>
          <w:rFonts w:hint="eastAsia"/>
        </w:rPr>
        <w:t>8.投诉件办理及时率(10%)</w:t>
      </w:r>
      <w:r>
        <w:rPr>
          <w:rFonts w:hint="eastAsia"/>
        </w:rPr>
        <w:tab/>
      </w:r>
    </w:p>
    <w:p>
      <w:pPr>
        <w:rPr>
          <w:rFonts w:hint="eastAsia"/>
        </w:rPr>
      </w:pPr>
      <w:r>
        <w:rPr>
          <w:rFonts w:hint="eastAsia"/>
        </w:rPr>
        <w:t>评价对象</w:t>
      </w:r>
      <w:r>
        <w:rPr>
          <w:rFonts w:hint="eastAsia"/>
          <w:lang w:eastAsia="zh-CN"/>
        </w:rPr>
        <w:t>：</w:t>
      </w:r>
      <w:r>
        <w:rPr>
          <w:rFonts w:hint="eastAsia"/>
        </w:rPr>
        <w:t>评价保险公司</w:t>
      </w:r>
      <w:r>
        <w:rPr>
          <w:rFonts w:hint="eastAsia"/>
          <w:lang w:eastAsia="zh-CN"/>
        </w:rPr>
        <w:t>，</w:t>
      </w:r>
      <w:r>
        <w:rPr>
          <w:rFonts w:hint="eastAsia"/>
        </w:rPr>
        <w:t>反映消费者投诉办理情况。</w:t>
      </w:r>
    </w:p>
    <w:p>
      <w:pPr>
        <w:rPr>
          <w:rFonts w:hint="eastAsia"/>
        </w:rPr>
      </w:pPr>
      <w:r>
        <w:rPr>
          <w:rFonts w:hint="eastAsia"/>
        </w:rPr>
        <w:t>计算公式</w:t>
      </w:r>
      <w:r>
        <w:rPr>
          <w:rFonts w:hint="eastAsia"/>
          <w:lang w:eastAsia="zh-CN"/>
        </w:rPr>
        <w:t>：</w:t>
      </w:r>
      <w:r>
        <w:rPr>
          <w:rFonts w:hint="eastAsia"/>
        </w:rPr>
        <w:t>投诉件办理及时率=按时处理并反馈的有效投诉件数量/收到的监管机构转办有效投诉件总量×100%</w:t>
      </w:r>
    </w:p>
    <w:p>
      <w:pPr>
        <w:rPr>
          <w:rFonts w:hint="eastAsia"/>
        </w:rPr>
      </w:pPr>
      <w:r>
        <w:rPr>
          <w:rFonts w:hint="eastAsia"/>
        </w:rPr>
        <w:t>计算口径</w:t>
      </w:r>
      <w:r>
        <w:rPr>
          <w:rFonts w:hint="eastAsia"/>
          <w:lang w:eastAsia="zh-CN"/>
        </w:rPr>
        <w:t>：</w:t>
      </w:r>
      <w:r>
        <w:rPr>
          <w:rFonts w:hint="eastAsia"/>
        </w:rPr>
        <w:t>保监消保〔2013〕162号文</w:t>
      </w:r>
    </w:p>
    <w:p>
      <w:pPr>
        <w:rPr>
          <w:rFonts w:hint="eastAsia"/>
        </w:rPr>
      </w:pPr>
      <w:r>
        <w:rPr>
          <w:rFonts w:hint="eastAsia"/>
        </w:rPr>
        <w:t>数据来源</w:t>
      </w:r>
      <w:r>
        <w:rPr>
          <w:rFonts w:hint="eastAsia"/>
          <w:lang w:eastAsia="zh-CN"/>
        </w:rPr>
        <w:t>：</w:t>
      </w:r>
      <w:r>
        <w:rPr>
          <w:rFonts w:hint="eastAsia"/>
        </w:rPr>
        <w:t>保险监管机构。</w:t>
      </w:r>
    </w:p>
    <w:p>
      <w:pPr>
        <w:rPr>
          <w:rFonts w:hint="eastAsia"/>
        </w:rPr>
      </w:pPr>
      <w:r>
        <w:rPr>
          <w:rFonts w:hint="eastAsia"/>
        </w:rPr>
        <w:t>指标说明</w:t>
      </w:r>
      <w:r>
        <w:rPr>
          <w:rFonts w:hint="eastAsia"/>
          <w:lang w:eastAsia="zh-CN"/>
        </w:rPr>
        <w:t>：</w:t>
      </w:r>
      <w:r>
        <w:rPr>
          <w:rFonts w:hint="eastAsia"/>
        </w:rPr>
        <w:t>该指标考核保险公司消费者投诉处理及时率。</w:t>
      </w:r>
    </w:p>
    <w:p>
      <w:pPr>
        <w:rPr>
          <w:rFonts w:hint="default" w:eastAsia="微软雅黑"/>
          <w:lang w:val="en-US" w:eastAsia="zh-CN"/>
        </w:rPr>
      </w:pPr>
      <w:r>
        <w:rPr>
          <w:rFonts w:hint="eastAsia"/>
        </w:rPr>
        <w:t>特别说明</w:t>
      </w:r>
      <w:r>
        <w:rPr>
          <w:rFonts w:hint="eastAsia"/>
          <w:lang w:eastAsia="zh-CN"/>
        </w:rPr>
        <w:t>：</w:t>
      </w:r>
      <w:r>
        <w:rPr>
          <w:rFonts w:hint="eastAsia"/>
          <w:lang w:val="en-US" w:eastAsia="zh-CN"/>
        </w:rPr>
        <w:t>无</w:t>
      </w:r>
    </w:p>
    <w:p>
      <w:pPr>
        <w:adjustRightInd w:val="0"/>
        <w:snapToGrid w:val="0"/>
        <w:spacing w:line="400" w:lineRule="exact"/>
        <w:jc w:val="left"/>
        <w:rPr>
          <w:rFonts w:ascii="宋体" w:hAnsi="宋体"/>
          <w:b/>
          <w:sz w:val="36"/>
          <w:szCs w:val="36"/>
        </w:rPr>
      </w:pPr>
      <w:bookmarkStart w:id="0" w:name="_GoBack"/>
      <w:bookmarkEnd w:id="0"/>
    </w:p>
    <w:p>
      <w:pPr>
        <w:spacing w:line="400" w:lineRule="exact"/>
      </w:pPr>
    </w:p>
    <w:sectPr>
      <w:footerReference r:id="rId3" w:type="default"/>
      <w:footerReference r:id="rId4" w:type="even"/>
      <w:pgSz w:w="11906" w:h="16838"/>
      <w:pgMar w:top="1985" w:right="1701" w:bottom="1418"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长城小标宋体">
    <w:altName w:val="宋体"/>
    <w:panose1 w:val="0201060901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323684"/>
      <w:docPartObj>
        <w:docPartGallery w:val="AutoText"/>
      </w:docPartObj>
    </w:sdtPr>
    <w:sdtEndPr>
      <w:rPr>
        <w:rFonts w:asciiTheme="minorEastAsia" w:hAnsiTheme="minorEastAsia" w:eastAsiaTheme="minorEastAsia"/>
        <w:sz w:val="28"/>
      </w:rPr>
    </w:sdtEndPr>
    <w:sdtContent>
      <w:p>
        <w:pPr>
          <w:pStyle w:val="8"/>
          <w:jc w:val="right"/>
          <w:rPr>
            <w:rFonts w:asciiTheme="minorEastAsia" w:hAnsiTheme="minorEastAsia" w:eastAsiaTheme="minorEastAsia"/>
            <w:sz w:val="28"/>
          </w:rPr>
        </w:pPr>
        <w:r>
          <w:rPr>
            <w:rFonts w:asciiTheme="minorEastAsia" w:hAnsiTheme="minorEastAsia" w:eastAsiaTheme="minorEastAsia"/>
            <w:sz w:val="28"/>
          </w:rPr>
          <w:fldChar w:fldCharType="begin"/>
        </w:r>
        <w:r>
          <w:rPr>
            <w:rFonts w:asciiTheme="minorEastAsia" w:hAnsiTheme="minorEastAsia" w:eastAsiaTheme="minorEastAsia"/>
            <w:sz w:val="28"/>
          </w:rPr>
          <w:instrText xml:space="preserve"> PAGE   \* MERGEFORMAT </w:instrText>
        </w:r>
        <w:r>
          <w:rPr>
            <w:rFonts w:asciiTheme="minorEastAsia" w:hAnsiTheme="minorEastAsia" w:eastAsiaTheme="minorEastAsia"/>
            <w:sz w:val="28"/>
          </w:rPr>
          <w:fldChar w:fldCharType="separate"/>
        </w:r>
        <w:r>
          <w:rPr>
            <w:rFonts w:asciiTheme="minorEastAsia" w:hAnsiTheme="minorEastAsia" w:eastAsiaTheme="minorEastAsia"/>
            <w:sz w:val="28"/>
            <w:lang w:val="zh-CN"/>
          </w:rPr>
          <w:t>-</w:t>
        </w:r>
        <w:r>
          <w:rPr>
            <w:rFonts w:asciiTheme="minorEastAsia" w:hAnsiTheme="minorEastAsia" w:eastAsiaTheme="minorEastAsia"/>
            <w:sz w:val="28"/>
          </w:rPr>
          <w:t xml:space="preserve"> 5 -</w:t>
        </w:r>
        <w:r>
          <w:rPr>
            <w:rFonts w:asciiTheme="minorEastAsia" w:hAnsiTheme="minorEastAsia" w:eastAsiaTheme="minorEastAsia"/>
            <w:sz w:val="28"/>
          </w:rPr>
          <w:fldChar w:fldCharType="end"/>
        </w:r>
      </w:p>
    </w:sdtContent>
  </w:sdt>
  <w:p>
    <w:pPr>
      <w:pStyle w:val="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rPr>
      <w:id w:val="27323685"/>
      <w:docPartObj>
        <w:docPartGallery w:val="AutoText"/>
      </w:docPartObj>
    </w:sdtPr>
    <w:sdtEndPr>
      <w:rPr>
        <w:rFonts w:asciiTheme="minorEastAsia" w:hAnsiTheme="minorEastAsia" w:eastAsiaTheme="minorEastAsia"/>
        <w:sz w:val="28"/>
      </w:rPr>
    </w:sdtEndPr>
    <w:sdtContent>
      <w:p>
        <w:pPr>
          <w:pStyle w:val="8"/>
          <w:rPr>
            <w:rFonts w:asciiTheme="minorEastAsia" w:hAnsiTheme="minorEastAsia" w:eastAsiaTheme="minorEastAsia"/>
            <w:sz w:val="28"/>
          </w:rPr>
        </w:pPr>
        <w:r>
          <w:rPr>
            <w:rFonts w:asciiTheme="minorEastAsia" w:hAnsiTheme="minorEastAsia" w:eastAsiaTheme="minorEastAsia"/>
            <w:sz w:val="28"/>
          </w:rPr>
          <w:fldChar w:fldCharType="begin"/>
        </w:r>
        <w:r>
          <w:rPr>
            <w:rFonts w:asciiTheme="minorEastAsia" w:hAnsiTheme="minorEastAsia" w:eastAsiaTheme="minorEastAsia"/>
            <w:sz w:val="28"/>
          </w:rPr>
          <w:instrText xml:space="preserve"> PAGE   \* MERGEFORMAT </w:instrText>
        </w:r>
        <w:r>
          <w:rPr>
            <w:rFonts w:asciiTheme="minorEastAsia" w:hAnsiTheme="minorEastAsia" w:eastAsiaTheme="minorEastAsia"/>
            <w:sz w:val="28"/>
          </w:rPr>
          <w:fldChar w:fldCharType="separate"/>
        </w:r>
        <w:r>
          <w:rPr>
            <w:rFonts w:asciiTheme="minorEastAsia" w:hAnsiTheme="minorEastAsia" w:eastAsiaTheme="minorEastAsia"/>
            <w:sz w:val="28"/>
            <w:lang w:val="zh-CN"/>
          </w:rPr>
          <w:t>-</w:t>
        </w:r>
        <w:r>
          <w:rPr>
            <w:rFonts w:asciiTheme="minorEastAsia" w:hAnsiTheme="minorEastAsia" w:eastAsiaTheme="minorEastAsia"/>
            <w:sz w:val="28"/>
          </w:rPr>
          <w:t xml:space="preserve"> 4 -</w:t>
        </w:r>
        <w:r>
          <w:rPr>
            <w:rFonts w:asciiTheme="minorEastAsia" w:hAnsiTheme="minorEastAsia" w:eastAsiaTheme="minorEastAsia"/>
            <w:sz w:val="28"/>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EwNTM5NzYwMDRjMzkwZTVkZjY2ODkwMGIxNGU0OTUifQ=="/>
  </w:docVars>
  <w:rsids>
    <w:rsidRoot w:val="00D74E5A"/>
    <w:rsid w:val="00000DCB"/>
    <w:rsid w:val="00001365"/>
    <w:rsid w:val="00001C4B"/>
    <w:rsid w:val="000031E3"/>
    <w:rsid w:val="00006D53"/>
    <w:rsid w:val="000078B6"/>
    <w:rsid w:val="00010A3C"/>
    <w:rsid w:val="00013478"/>
    <w:rsid w:val="00023DB1"/>
    <w:rsid w:val="000245F5"/>
    <w:rsid w:val="00025852"/>
    <w:rsid w:val="00025C7F"/>
    <w:rsid w:val="00030449"/>
    <w:rsid w:val="000314A1"/>
    <w:rsid w:val="000319A1"/>
    <w:rsid w:val="000322EC"/>
    <w:rsid w:val="0003272E"/>
    <w:rsid w:val="00034A99"/>
    <w:rsid w:val="000364AC"/>
    <w:rsid w:val="00040382"/>
    <w:rsid w:val="000425E7"/>
    <w:rsid w:val="0004435A"/>
    <w:rsid w:val="00044B27"/>
    <w:rsid w:val="00045333"/>
    <w:rsid w:val="0005624F"/>
    <w:rsid w:val="0006162A"/>
    <w:rsid w:val="00062E09"/>
    <w:rsid w:val="00065249"/>
    <w:rsid w:val="00066DBD"/>
    <w:rsid w:val="000678B9"/>
    <w:rsid w:val="0007226D"/>
    <w:rsid w:val="00072B72"/>
    <w:rsid w:val="00073B34"/>
    <w:rsid w:val="00087F42"/>
    <w:rsid w:val="00090B81"/>
    <w:rsid w:val="00093B2A"/>
    <w:rsid w:val="00095117"/>
    <w:rsid w:val="00097A1C"/>
    <w:rsid w:val="000A0C17"/>
    <w:rsid w:val="000A2CDD"/>
    <w:rsid w:val="000A39EB"/>
    <w:rsid w:val="000A3CED"/>
    <w:rsid w:val="000A6598"/>
    <w:rsid w:val="000A68B5"/>
    <w:rsid w:val="000B2047"/>
    <w:rsid w:val="000B56F4"/>
    <w:rsid w:val="000C4947"/>
    <w:rsid w:val="000C5748"/>
    <w:rsid w:val="000D0F10"/>
    <w:rsid w:val="000D28D4"/>
    <w:rsid w:val="000D46D5"/>
    <w:rsid w:val="000D48A6"/>
    <w:rsid w:val="000D55DA"/>
    <w:rsid w:val="000D6C4E"/>
    <w:rsid w:val="000E0D0D"/>
    <w:rsid w:val="000E320B"/>
    <w:rsid w:val="000E3BE0"/>
    <w:rsid w:val="000E4152"/>
    <w:rsid w:val="000E72F9"/>
    <w:rsid w:val="000F3190"/>
    <w:rsid w:val="000F361E"/>
    <w:rsid w:val="000F3FE3"/>
    <w:rsid w:val="000F4F8C"/>
    <w:rsid w:val="00101369"/>
    <w:rsid w:val="00105DC1"/>
    <w:rsid w:val="00105F58"/>
    <w:rsid w:val="00106B62"/>
    <w:rsid w:val="00106F5B"/>
    <w:rsid w:val="001073BB"/>
    <w:rsid w:val="00107DF7"/>
    <w:rsid w:val="0011088E"/>
    <w:rsid w:val="0011167D"/>
    <w:rsid w:val="0011235C"/>
    <w:rsid w:val="001163B8"/>
    <w:rsid w:val="00117B0A"/>
    <w:rsid w:val="001207DB"/>
    <w:rsid w:val="001215A1"/>
    <w:rsid w:val="00123B81"/>
    <w:rsid w:val="0012525B"/>
    <w:rsid w:val="001254B9"/>
    <w:rsid w:val="00132A93"/>
    <w:rsid w:val="00133832"/>
    <w:rsid w:val="00133CC3"/>
    <w:rsid w:val="00134630"/>
    <w:rsid w:val="00135097"/>
    <w:rsid w:val="00135693"/>
    <w:rsid w:val="001358D6"/>
    <w:rsid w:val="00135FC2"/>
    <w:rsid w:val="00137786"/>
    <w:rsid w:val="0014109F"/>
    <w:rsid w:val="00142CF3"/>
    <w:rsid w:val="001461ED"/>
    <w:rsid w:val="00146D41"/>
    <w:rsid w:val="00150AA1"/>
    <w:rsid w:val="00150C3C"/>
    <w:rsid w:val="00150C6A"/>
    <w:rsid w:val="00150F1E"/>
    <w:rsid w:val="00151D10"/>
    <w:rsid w:val="00154FA4"/>
    <w:rsid w:val="00156E52"/>
    <w:rsid w:val="00157AD3"/>
    <w:rsid w:val="00157D7B"/>
    <w:rsid w:val="001646F8"/>
    <w:rsid w:val="001666EA"/>
    <w:rsid w:val="00170198"/>
    <w:rsid w:val="001707DE"/>
    <w:rsid w:val="001713CD"/>
    <w:rsid w:val="0017256A"/>
    <w:rsid w:val="00172AEF"/>
    <w:rsid w:val="00174F7F"/>
    <w:rsid w:val="00180CE2"/>
    <w:rsid w:val="001834A0"/>
    <w:rsid w:val="00187949"/>
    <w:rsid w:val="00194F9D"/>
    <w:rsid w:val="00195389"/>
    <w:rsid w:val="00196664"/>
    <w:rsid w:val="00197F6A"/>
    <w:rsid w:val="001A1375"/>
    <w:rsid w:val="001A20CE"/>
    <w:rsid w:val="001A4B42"/>
    <w:rsid w:val="001A69DB"/>
    <w:rsid w:val="001A6E92"/>
    <w:rsid w:val="001A7799"/>
    <w:rsid w:val="001A782D"/>
    <w:rsid w:val="001B0F91"/>
    <w:rsid w:val="001B15F9"/>
    <w:rsid w:val="001B1ADA"/>
    <w:rsid w:val="001B6AFB"/>
    <w:rsid w:val="001B6E2B"/>
    <w:rsid w:val="001B6F6D"/>
    <w:rsid w:val="001C05BF"/>
    <w:rsid w:val="001C46F3"/>
    <w:rsid w:val="001C5700"/>
    <w:rsid w:val="001D0BC0"/>
    <w:rsid w:val="001D2B04"/>
    <w:rsid w:val="001D2BB6"/>
    <w:rsid w:val="001D3981"/>
    <w:rsid w:val="001D515A"/>
    <w:rsid w:val="001D6691"/>
    <w:rsid w:val="001D761B"/>
    <w:rsid w:val="001E1AEF"/>
    <w:rsid w:val="001E46FC"/>
    <w:rsid w:val="001E5CE0"/>
    <w:rsid w:val="001E7423"/>
    <w:rsid w:val="001E7FDD"/>
    <w:rsid w:val="001F02E5"/>
    <w:rsid w:val="001F0B0B"/>
    <w:rsid w:val="001F3649"/>
    <w:rsid w:val="001F5A8B"/>
    <w:rsid w:val="001F6585"/>
    <w:rsid w:val="001F6C9D"/>
    <w:rsid w:val="001F6CEF"/>
    <w:rsid w:val="001F7106"/>
    <w:rsid w:val="001F760F"/>
    <w:rsid w:val="0020050C"/>
    <w:rsid w:val="0020173C"/>
    <w:rsid w:val="00202A62"/>
    <w:rsid w:val="0020435E"/>
    <w:rsid w:val="002069CB"/>
    <w:rsid w:val="00210E1B"/>
    <w:rsid w:val="0021103B"/>
    <w:rsid w:val="0021574E"/>
    <w:rsid w:val="00216081"/>
    <w:rsid w:val="00216605"/>
    <w:rsid w:val="00217F6A"/>
    <w:rsid w:val="00220B1E"/>
    <w:rsid w:val="002247AB"/>
    <w:rsid w:val="00224EB8"/>
    <w:rsid w:val="00227687"/>
    <w:rsid w:val="00232E19"/>
    <w:rsid w:val="002348A7"/>
    <w:rsid w:val="00234C25"/>
    <w:rsid w:val="00235454"/>
    <w:rsid w:val="00236930"/>
    <w:rsid w:val="00241BB9"/>
    <w:rsid w:val="002464D2"/>
    <w:rsid w:val="00246516"/>
    <w:rsid w:val="00252C13"/>
    <w:rsid w:val="00252DD3"/>
    <w:rsid w:val="00255B86"/>
    <w:rsid w:val="002561CC"/>
    <w:rsid w:val="00257C51"/>
    <w:rsid w:val="00262245"/>
    <w:rsid w:val="00267408"/>
    <w:rsid w:val="00267B80"/>
    <w:rsid w:val="00270BB1"/>
    <w:rsid w:val="00271A9A"/>
    <w:rsid w:val="002747E2"/>
    <w:rsid w:val="00274B3C"/>
    <w:rsid w:val="00275F9E"/>
    <w:rsid w:val="00280FC0"/>
    <w:rsid w:val="00290CD6"/>
    <w:rsid w:val="002921E3"/>
    <w:rsid w:val="00293D05"/>
    <w:rsid w:val="00297B2B"/>
    <w:rsid w:val="002A6EC3"/>
    <w:rsid w:val="002B1381"/>
    <w:rsid w:val="002B5EE0"/>
    <w:rsid w:val="002B62B4"/>
    <w:rsid w:val="002B7130"/>
    <w:rsid w:val="002C19E4"/>
    <w:rsid w:val="002C4AE7"/>
    <w:rsid w:val="002C6A56"/>
    <w:rsid w:val="002D11A0"/>
    <w:rsid w:val="002D1E85"/>
    <w:rsid w:val="002D5540"/>
    <w:rsid w:val="002E080A"/>
    <w:rsid w:val="002E26F0"/>
    <w:rsid w:val="002E45DA"/>
    <w:rsid w:val="002E58E0"/>
    <w:rsid w:val="002E7E2A"/>
    <w:rsid w:val="002F027B"/>
    <w:rsid w:val="002F1446"/>
    <w:rsid w:val="002F2EBE"/>
    <w:rsid w:val="002F5C2A"/>
    <w:rsid w:val="00300E73"/>
    <w:rsid w:val="00301CE5"/>
    <w:rsid w:val="00303536"/>
    <w:rsid w:val="00303A2E"/>
    <w:rsid w:val="003057A4"/>
    <w:rsid w:val="00305E3D"/>
    <w:rsid w:val="00310B79"/>
    <w:rsid w:val="00311D2E"/>
    <w:rsid w:val="003125D7"/>
    <w:rsid w:val="0032282D"/>
    <w:rsid w:val="00323B47"/>
    <w:rsid w:val="0032600F"/>
    <w:rsid w:val="00330252"/>
    <w:rsid w:val="003307C0"/>
    <w:rsid w:val="00333FC3"/>
    <w:rsid w:val="003420ED"/>
    <w:rsid w:val="0034401F"/>
    <w:rsid w:val="00344912"/>
    <w:rsid w:val="003453E4"/>
    <w:rsid w:val="00350C4B"/>
    <w:rsid w:val="00352AA8"/>
    <w:rsid w:val="00352D54"/>
    <w:rsid w:val="00353A46"/>
    <w:rsid w:val="003552BE"/>
    <w:rsid w:val="003560C0"/>
    <w:rsid w:val="003572FA"/>
    <w:rsid w:val="00364075"/>
    <w:rsid w:val="00365F97"/>
    <w:rsid w:val="003673DB"/>
    <w:rsid w:val="00367DF8"/>
    <w:rsid w:val="003700AD"/>
    <w:rsid w:val="00373A1F"/>
    <w:rsid w:val="00375A96"/>
    <w:rsid w:val="00383E16"/>
    <w:rsid w:val="0038606E"/>
    <w:rsid w:val="0039124B"/>
    <w:rsid w:val="0039542A"/>
    <w:rsid w:val="003973AC"/>
    <w:rsid w:val="003A134F"/>
    <w:rsid w:val="003A21A2"/>
    <w:rsid w:val="003A21FE"/>
    <w:rsid w:val="003A5B44"/>
    <w:rsid w:val="003A5D59"/>
    <w:rsid w:val="003A6622"/>
    <w:rsid w:val="003A73F7"/>
    <w:rsid w:val="003A7440"/>
    <w:rsid w:val="003B0143"/>
    <w:rsid w:val="003B2ADF"/>
    <w:rsid w:val="003B48A8"/>
    <w:rsid w:val="003B79E5"/>
    <w:rsid w:val="003B7CBE"/>
    <w:rsid w:val="003D26D5"/>
    <w:rsid w:val="003D2F76"/>
    <w:rsid w:val="003D5020"/>
    <w:rsid w:val="003D6F63"/>
    <w:rsid w:val="003E4D80"/>
    <w:rsid w:val="003E5654"/>
    <w:rsid w:val="003E7119"/>
    <w:rsid w:val="003F40AD"/>
    <w:rsid w:val="003F51AE"/>
    <w:rsid w:val="003F555E"/>
    <w:rsid w:val="003F71D6"/>
    <w:rsid w:val="003F776F"/>
    <w:rsid w:val="0040361F"/>
    <w:rsid w:val="004036D9"/>
    <w:rsid w:val="004043B8"/>
    <w:rsid w:val="004061B2"/>
    <w:rsid w:val="00416082"/>
    <w:rsid w:val="00416258"/>
    <w:rsid w:val="00416715"/>
    <w:rsid w:val="004172A0"/>
    <w:rsid w:val="0042040B"/>
    <w:rsid w:val="0042261C"/>
    <w:rsid w:val="0042462E"/>
    <w:rsid w:val="00425A45"/>
    <w:rsid w:val="0042675A"/>
    <w:rsid w:val="00431B79"/>
    <w:rsid w:val="00432722"/>
    <w:rsid w:val="004339B5"/>
    <w:rsid w:val="00433BF8"/>
    <w:rsid w:val="00437C2B"/>
    <w:rsid w:val="004405A7"/>
    <w:rsid w:val="004435EE"/>
    <w:rsid w:val="00446407"/>
    <w:rsid w:val="00446A78"/>
    <w:rsid w:val="004508D0"/>
    <w:rsid w:val="004512EE"/>
    <w:rsid w:val="00454C81"/>
    <w:rsid w:val="004554D8"/>
    <w:rsid w:val="00456947"/>
    <w:rsid w:val="00456C8C"/>
    <w:rsid w:val="00456F66"/>
    <w:rsid w:val="004574F4"/>
    <w:rsid w:val="00457E8A"/>
    <w:rsid w:val="00462C27"/>
    <w:rsid w:val="0046353E"/>
    <w:rsid w:val="00465000"/>
    <w:rsid w:val="00466807"/>
    <w:rsid w:val="004721BD"/>
    <w:rsid w:val="00472315"/>
    <w:rsid w:val="00475328"/>
    <w:rsid w:val="004756AA"/>
    <w:rsid w:val="00477695"/>
    <w:rsid w:val="004804DA"/>
    <w:rsid w:val="00483471"/>
    <w:rsid w:val="00483B42"/>
    <w:rsid w:val="00486D48"/>
    <w:rsid w:val="004879E1"/>
    <w:rsid w:val="00495260"/>
    <w:rsid w:val="004953E7"/>
    <w:rsid w:val="00495605"/>
    <w:rsid w:val="00496E08"/>
    <w:rsid w:val="004A0806"/>
    <w:rsid w:val="004A13F8"/>
    <w:rsid w:val="004A1BE9"/>
    <w:rsid w:val="004A21DF"/>
    <w:rsid w:val="004A41A1"/>
    <w:rsid w:val="004A4368"/>
    <w:rsid w:val="004A46C0"/>
    <w:rsid w:val="004A70F9"/>
    <w:rsid w:val="004A7185"/>
    <w:rsid w:val="004B4092"/>
    <w:rsid w:val="004B5314"/>
    <w:rsid w:val="004C1745"/>
    <w:rsid w:val="004C7369"/>
    <w:rsid w:val="004D053D"/>
    <w:rsid w:val="004D065B"/>
    <w:rsid w:val="004D0BDF"/>
    <w:rsid w:val="004D0C43"/>
    <w:rsid w:val="004D5A50"/>
    <w:rsid w:val="004D5B9E"/>
    <w:rsid w:val="004D5D67"/>
    <w:rsid w:val="004D674C"/>
    <w:rsid w:val="004E062E"/>
    <w:rsid w:val="004E0A92"/>
    <w:rsid w:val="004E2DDF"/>
    <w:rsid w:val="004F2076"/>
    <w:rsid w:val="004F324F"/>
    <w:rsid w:val="004F3AA2"/>
    <w:rsid w:val="004F45F6"/>
    <w:rsid w:val="004F770D"/>
    <w:rsid w:val="004F787A"/>
    <w:rsid w:val="00500486"/>
    <w:rsid w:val="00501A8A"/>
    <w:rsid w:val="00502710"/>
    <w:rsid w:val="00502C01"/>
    <w:rsid w:val="005037E0"/>
    <w:rsid w:val="00505EF6"/>
    <w:rsid w:val="00507CCF"/>
    <w:rsid w:val="0051166D"/>
    <w:rsid w:val="00513498"/>
    <w:rsid w:val="005154E3"/>
    <w:rsid w:val="00516149"/>
    <w:rsid w:val="00516729"/>
    <w:rsid w:val="00516B47"/>
    <w:rsid w:val="005242C1"/>
    <w:rsid w:val="00524777"/>
    <w:rsid w:val="00525414"/>
    <w:rsid w:val="005264CC"/>
    <w:rsid w:val="00527EE3"/>
    <w:rsid w:val="005317A3"/>
    <w:rsid w:val="00535F79"/>
    <w:rsid w:val="00537837"/>
    <w:rsid w:val="00540495"/>
    <w:rsid w:val="00540D9D"/>
    <w:rsid w:val="00545570"/>
    <w:rsid w:val="005458AE"/>
    <w:rsid w:val="005464FE"/>
    <w:rsid w:val="00547A6B"/>
    <w:rsid w:val="00550788"/>
    <w:rsid w:val="005514AD"/>
    <w:rsid w:val="005522DA"/>
    <w:rsid w:val="00553E20"/>
    <w:rsid w:val="00555776"/>
    <w:rsid w:val="00555B3B"/>
    <w:rsid w:val="0055712E"/>
    <w:rsid w:val="00561AE0"/>
    <w:rsid w:val="0056279E"/>
    <w:rsid w:val="0056300E"/>
    <w:rsid w:val="0056329D"/>
    <w:rsid w:val="00563459"/>
    <w:rsid w:val="00564117"/>
    <w:rsid w:val="00564D82"/>
    <w:rsid w:val="00565482"/>
    <w:rsid w:val="005673A3"/>
    <w:rsid w:val="00573C04"/>
    <w:rsid w:val="00573FC4"/>
    <w:rsid w:val="005829EF"/>
    <w:rsid w:val="00582A45"/>
    <w:rsid w:val="0058341A"/>
    <w:rsid w:val="00584476"/>
    <w:rsid w:val="0058474C"/>
    <w:rsid w:val="00584F58"/>
    <w:rsid w:val="00587CFA"/>
    <w:rsid w:val="00590042"/>
    <w:rsid w:val="00590D78"/>
    <w:rsid w:val="00594036"/>
    <w:rsid w:val="005946A1"/>
    <w:rsid w:val="0059537E"/>
    <w:rsid w:val="00595698"/>
    <w:rsid w:val="00596BE4"/>
    <w:rsid w:val="005A1267"/>
    <w:rsid w:val="005A205C"/>
    <w:rsid w:val="005A2E20"/>
    <w:rsid w:val="005A3106"/>
    <w:rsid w:val="005A6241"/>
    <w:rsid w:val="005B02B2"/>
    <w:rsid w:val="005B238F"/>
    <w:rsid w:val="005B2E0D"/>
    <w:rsid w:val="005B3D10"/>
    <w:rsid w:val="005B5200"/>
    <w:rsid w:val="005B67FE"/>
    <w:rsid w:val="005B701E"/>
    <w:rsid w:val="005C19BA"/>
    <w:rsid w:val="005C3269"/>
    <w:rsid w:val="005C3313"/>
    <w:rsid w:val="005C4A25"/>
    <w:rsid w:val="005C4C89"/>
    <w:rsid w:val="005C5AAF"/>
    <w:rsid w:val="005C7A16"/>
    <w:rsid w:val="005D0B37"/>
    <w:rsid w:val="005D4589"/>
    <w:rsid w:val="005D4616"/>
    <w:rsid w:val="005D6555"/>
    <w:rsid w:val="005E219C"/>
    <w:rsid w:val="005E3100"/>
    <w:rsid w:val="005E529C"/>
    <w:rsid w:val="005E772B"/>
    <w:rsid w:val="005F00A2"/>
    <w:rsid w:val="005F3F84"/>
    <w:rsid w:val="005F5AF9"/>
    <w:rsid w:val="005F7C4E"/>
    <w:rsid w:val="00601B51"/>
    <w:rsid w:val="006022C2"/>
    <w:rsid w:val="006035FB"/>
    <w:rsid w:val="00605BC2"/>
    <w:rsid w:val="00606D65"/>
    <w:rsid w:val="006108C6"/>
    <w:rsid w:val="00611096"/>
    <w:rsid w:val="0061334D"/>
    <w:rsid w:val="006166ED"/>
    <w:rsid w:val="0062122A"/>
    <w:rsid w:val="006241C9"/>
    <w:rsid w:val="00625644"/>
    <w:rsid w:val="00625822"/>
    <w:rsid w:val="00631F43"/>
    <w:rsid w:val="00632728"/>
    <w:rsid w:val="00635E76"/>
    <w:rsid w:val="0063620E"/>
    <w:rsid w:val="00647A6C"/>
    <w:rsid w:val="00647B44"/>
    <w:rsid w:val="00647F12"/>
    <w:rsid w:val="00652427"/>
    <w:rsid w:val="00652679"/>
    <w:rsid w:val="00652901"/>
    <w:rsid w:val="00653A48"/>
    <w:rsid w:val="0065635D"/>
    <w:rsid w:val="006603A1"/>
    <w:rsid w:val="00660C4A"/>
    <w:rsid w:val="00664B89"/>
    <w:rsid w:val="0066578A"/>
    <w:rsid w:val="006734ED"/>
    <w:rsid w:val="00673935"/>
    <w:rsid w:val="006767D3"/>
    <w:rsid w:val="00680ED2"/>
    <w:rsid w:val="00681435"/>
    <w:rsid w:val="006918CC"/>
    <w:rsid w:val="006959B8"/>
    <w:rsid w:val="00696592"/>
    <w:rsid w:val="006966B5"/>
    <w:rsid w:val="0069772D"/>
    <w:rsid w:val="006A0B11"/>
    <w:rsid w:val="006A1630"/>
    <w:rsid w:val="006A39D2"/>
    <w:rsid w:val="006A42AE"/>
    <w:rsid w:val="006A4313"/>
    <w:rsid w:val="006B035B"/>
    <w:rsid w:val="006B0FE7"/>
    <w:rsid w:val="006B1F2B"/>
    <w:rsid w:val="006B611D"/>
    <w:rsid w:val="006C4E8D"/>
    <w:rsid w:val="006C6FD5"/>
    <w:rsid w:val="006D1DC1"/>
    <w:rsid w:val="006E04D3"/>
    <w:rsid w:val="006E0D2E"/>
    <w:rsid w:val="006E2C63"/>
    <w:rsid w:val="006E7122"/>
    <w:rsid w:val="006E71FA"/>
    <w:rsid w:val="006F02EE"/>
    <w:rsid w:val="006F0A8E"/>
    <w:rsid w:val="006F1775"/>
    <w:rsid w:val="006F1F5B"/>
    <w:rsid w:val="006F2D80"/>
    <w:rsid w:val="006F46B1"/>
    <w:rsid w:val="006F739C"/>
    <w:rsid w:val="006F768B"/>
    <w:rsid w:val="006F78F7"/>
    <w:rsid w:val="00700D27"/>
    <w:rsid w:val="00700E90"/>
    <w:rsid w:val="007024D4"/>
    <w:rsid w:val="00703889"/>
    <w:rsid w:val="00706A72"/>
    <w:rsid w:val="00707EE6"/>
    <w:rsid w:val="007211B9"/>
    <w:rsid w:val="007227B1"/>
    <w:rsid w:val="00722B50"/>
    <w:rsid w:val="0072528E"/>
    <w:rsid w:val="00725379"/>
    <w:rsid w:val="00731A7B"/>
    <w:rsid w:val="00731DB1"/>
    <w:rsid w:val="00732936"/>
    <w:rsid w:val="007329A6"/>
    <w:rsid w:val="00733376"/>
    <w:rsid w:val="00735686"/>
    <w:rsid w:val="00735E84"/>
    <w:rsid w:val="00740EDA"/>
    <w:rsid w:val="00742ECA"/>
    <w:rsid w:val="00743F17"/>
    <w:rsid w:val="00744346"/>
    <w:rsid w:val="00744BD6"/>
    <w:rsid w:val="00745AF7"/>
    <w:rsid w:val="00747C20"/>
    <w:rsid w:val="00747C44"/>
    <w:rsid w:val="00753D1A"/>
    <w:rsid w:val="00757888"/>
    <w:rsid w:val="00757C2F"/>
    <w:rsid w:val="00762BEE"/>
    <w:rsid w:val="0077068D"/>
    <w:rsid w:val="00774064"/>
    <w:rsid w:val="00777866"/>
    <w:rsid w:val="0077791D"/>
    <w:rsid w:val="00777A5D"/>
    <w:rsid w:val="00781022"/>
    <w:rsid w:val="0078330B"/>
    <w:rsid w:val="007877F1"/>
    <w:rsid w:val="00787CF0"/>
    <w:rsid w:val="00795595"/>
    <w:rsid w:val="007A06AB"/>
    <w:rsid w:val="007A39EF"/>
    <w:rsid w:val="007B3087"/>
    <w:rsid w:val="007B3F6C"/>
    <w:rsid w:val="007B43CA"/>
    <w:rsid w:val="007B4666"/>
    <w:rsid w:val="007B751F"/>
    <w:rsid w:val="007C05BA"/>
    <w:rsid w:val="007C0E23"/>
    <w:rsid w:val="007C1CC5"/>
    <w:rsid w:val="007C2A43"/>
    <w:rsid w:val="007C571B"/>
    <w:rsid w:val="007C5A19"/>
    <w:rsid w:val="007C6265"/>
    <w:rsid w:val="007C70B0"/>
    <w:rsid w:val="007D0DBD"/>
    <w:rsid w:val="007D7BD8"/>
    <w:rsid w:val="007E0EBE"/>
    <w:rsid w:val="007E1FA4"/>
    <w:rsid w:val="007E23CF"/>
    <w:rsid w:val="007E51B3"/>
    <w:rsid w:val="007E59EE"/>
    <w:rsid w:val="007E7CD3"/>
    <w:rsid w:val="008024C0"/>
    <w:rsid w:val="00802B3B"/>
    <w:rsid w:val="00803E8A"/>
    <w:rsid w:val="00805730"/>
    <w:rsid w:val="00806AA2"/>
    <w:rsid w:val="00806AC6"/>
    <w:rsid w:val="00807D7C"/>
    <w:rsid w:val="00810154"/>
    <w:rsid w:val="008102F3"/>
    <w:rsid w:val="00811190"/>
    <w:rsid w:val="00811D63"/>
    <w:rsid w:val="00811DBD"/>
    <w:rsid w:val="0081491B"/>
    <w:rsid w:val="00817DEC"/>
    <w:rsid w:val="0082026C"/>
    <w:rsid w:val="0082051E"/>
    <w:rsid w:val="00823390"/>
    <w:rsid w:val="008246A1"/>
    <w:rsid w:val="00824AF0"/>
    <w:rsid w:val="008304C8"/>
    <w:rsid w:val="00831B21"/>
    <w:rsid w:val="008334F0"/>
    <w:rsid w:val="0083492B"/>
    <w:rsid w:val="00835278"/>
    <w:rsid w:val="0083550B"/>
    <w:rsid w:val="008364EC"/>
    <w:rsid w:val="0084358E"/>
    <w:rsid w:val="008454BB"/>
    <w:rsid w:val="008469D4"/>
    <w:rsid w:val="00847AD8"/>
    <w:rsid w:val="00850BBD"/>
    <w:rsid w:val="0085109D"/>
    <w:rsid w:val="008534F7"/>
    <w:rsid w:val="008550E4"/>
    <w:rsid w:val="00860173"/>
    <w:rsid w:val="008625A9"/>
    <w:rsid w:val="008629C6"/>
    <w:rsid w:val="00862AC2"/>
    <w:rsid w:val="00866E47"/>
    <w:rsid w:val="008729CB"/>
    <w:rsid w:val="00872EF9"/>
    <w:rsid w:val="00873654"/>
    <w:rsid w:val="008813C8"/>
    <w:rsid w:val="00882736"/>
    <w:rsid w:val="008867AA"/>
    <w:rsid w:val="0088726C"/>
    <w:rsid w:val="008873A7"/>
    <w:rsid w:val="00887B66"/>
    <w:rsid w:val="008902CB"/>
    <w:rsid w:val="00891799"/>
    <w:rsid w:val="00891FC9"/>
    <w:rsid w:val="00896DDC"/>
    <w:rsid w:val="008A1509"/>
    <w:rsid w:val="008A2638"/>
    <w:rsid w:val="008A4819"/>
    <w:rsid w:val="008A4A52"/>
    <w:rsid w:val="008A54D0"/>
    <w:rsid w:val="008A765B"/>
    <w:rsid w:val="008B0F73"/>
    <w:rsid w:val="008B1D3C"/>
    <w:rsid w:val="008B406C"/>
    <w:rsid w:val="008C1377"/>
    <w:rsid w:val="008C2EB5"/>
    <w:rsid w:val="008C3CBC"/>
    <w:rsid w:val="008C5019"/>
    <w:rsid w:val="008C57BC"/>
    <w:rsid w:val="008D32F4"/>
    <w:rsid w:val="008D66E1"/>
    <w:rsid w:val="008E3684"/>
    <w:rsid w:val="008E392C"/>
    <w:rsid w:val="008E5FB6"/>
    <w:rsid w:val="008E6398"/>
    <w:rsid w:val="008F1DE7"/>
    <w:rsid w:val="008F238A"/>
    <w:rsid w:val="008F368D"/>
    <w:rsid w:val="008F7D3F"/>
    <w:rsid w:val="009043F7"/>
    <w:rsid w:val="00907803"/>
    <w:rsid w:val="0091254F"/>
    <w:rsid w:val="009125AA"/>
    <w:rsid w:val="00914BB1"/>
    <w:rsid w:val="0091570E"/>
    <w:rsid w:val="009157B7"/>
    <w:rsid w:val="0091746A"/>
    <w:rsid w:val="009317CA"/>
    <w:rsid w:val="00931BD1"/>
    <w:rsid w:val="00931BDB"/>
    <w:rsid w:val="00933395"/>
    <w:rsid w:val="009348B6"/>
    <w:rsid w:val="0093703F"/>
    <w:rsid w:val="00937F17"/>
    <w:rsid w:val="009441DD"/>
    <w:rsid w:val="00946056"/>
    <w:rsid w:val="00946ACB"/>
    <w:rsid w:val="00951218"/>
    <w:rsid w:val="0095428A"/>
    <w:rsid w:val="00955352"/>
    <w:rsid w:val="00956EAD"/>
    <w:rsid w:val="009579B6"/>
    <w:rsid w:val="00957BF9"/>
    <w:rsid w:val="00957EC7"/>
    <w:rsid w:val="009623C0"/>
    <w:rsid w:val="009636F8"/>
    <w:rsid w:val="009644CC"/>
    <w:rsid w:val="0096450E"/>
    <w:rsid w:val="00967749"/>
    <w:rsid w:val="009707D8"/>
    <w:rsid w:val="00974C83"/>
    <w:rsid w:val="00976940"/>
    <w:rsid w:val="00980045"/>
    <w:rsid w:val="0098029B"/>
    <w:rsid w:val="00981C9A"/>
    <w:rsid w:val="009842AE"/>
    <w:rsid w:val="00986444"/>
    <w:rsid w:val="009A1115"/>
    <w:rsid w:val="009A3831"/>
    <w:rsid w:val="009A3D01"/>
    <w:rsid w:val="009A58E3"/>
    <w:rsid w:val="009A6B9F"/>
    <w:rsid w:val="009A716C"/>
    <w:rsid w:val="009A792A"/>
    <w:rsid w:val="009B1D65"/>
    <w:rsid w:val="009B1DE0"/>
    <w:rsid w:val="009B264E"/>
    <w:rsid w:val="009B2E2D"/>
    <w:rsid w:val="009B4E70"/>
    <w:rsid w:val="009B76B7"/>
    <w:rsid w:val="009C03D5"/>
    <w:rsid w:val="009C08D9"/>
    <w:rsid w:val="009C3C0C"/>
    <w:rsid w:val="009C3E95"/>
    <w:rsid w:val="009C4D9E"/>
    <w:rsid w:val="009C5229"/>
    <w:rsid w:val="009C5576"/>
    <w:rsid w:val="009C5E18"/>
    <w:rsid w:val="009C68AE"/>
    <w:rsid w:val="009C75F6"/>
    <w:rsid w:val="009C793C"/>
    <w:rsid w:val="009D0B55"/>
    <w:rsid w:val="009D0FFC"/>
    <w:rsid w:val="009D6447"/>
    <w:rsid w:val="009D78AC"/>
    <w:rsid w:val="009E153C"/>
    <w:rsid w:val="009E2DB7"/>
    <w:rsid w:val="009E33B7"/>
    <w:rsid w:val="009E3F49"/>
    <w:rsid w:val="009E404D"/>
    <w:rsid w:val="009E653E"/>
    <w:rsid w:val="009F14EB"/>
    <w:rsid w:val="009F3F86"/>
    <w:rsid w:val="009F4B5A"/>
    <w:rsid w:val="009F6C01"/>
    <w:rsid w:val="009F763A"/>
    <w:rsid w:val="00A0005A"/>
    <w:rsid w:val="00A016D6"/>
    <w:rsid w:val="00A02B21"/>
    <w:rsid w:val="00A03D37"/>
    <w:rsid w:val="00A050DB"/>
    <w:rsid w:val="00A06456"/>
    <w:rsid w:val="00A067BD"/>
    <w:rsid w:val="00A06BC0"/>
    <w:rsid w:val="00A06C03"/>
    <w:rsid w:val="00A07407"/>
    <w:rsid w:val="00A106E6"/>
    <w:rsid w:val="00A1392E"/>
    <w:rsid w:val="00A13EEE"/>
    <w:rsid w:val="00A17A80"/>
    <w:rsid w:val="00A23C27"/>
    <w:rsid w:val="00A25F1C"/>
    <w:rsid w:val="00A26079"/>
    <w:rsid w:val="00A314D5"/>
    <w:rsid w:val="00A3151C"/>
    <w:rsid w:val="00A330FC"/>
    <w:rsid w:val="00A341DD"/>
    <w:rsid w:val="00A34246"/>
    <w:rsid w:val="00A35C63"/>
    <w:rsid w:val="00A37FA4"/>
    <w:rsid w:val="00A4041F"/>
    <w:rsid w:val="00A4169D"/>
    <w:rsid w:val="00A479F5"/>
    <w:rsid w:val="00A51D4B"/>
    <w:rsid w:val="00A5298D"/>
    <w:rsid w:val="00A55B63"/>
    <w:rsid w:val="00A60003"/>
    <w:rsid w:val="00A60809"/>
    <w:rsid w:val="00A61091"/>
    <w:rsid w:val="00A64375"/>
    <w:rsid w:val="00A663D7"/>
    <w:rsid w:val="00A75F09"/>
    <w:rsid w:val="00A82613"/>
    <w:rsid w:val="00A828F4"/>
    <w:rsid w:val="00A831CD"/>
    <w:rsid w:val="00A838C8"/>
    <w:rsid w:val="00A858B5"/>
    <w:rsid w:val="00A86569"/>
    <w:rsid w:val="00A9038C"/>
    <w:rsid w:val="00A90ACF"/>
    <w:rsid w:val="00A91964"/>
    <w:rsid w:val="00A91E49"/>
    <w:rsid w:val="00A93CFE"/>
    <w:rsid w:val="00A962E7"/>
    <w:rsid w:val="00A97410"/>
    <w:rsid w:val="00AA142D"/>
    <w:rsid w:val="00AA1661"/>
    <w:rsid w:val="00AA3EC3"/>
    <w:rsid w:val="00AA72C3"/>
    <w:rsid w:val="00AA7988"/>
    <w:rsid w:val="00AB318E"/>
    <w:rsid w:val="00AB39AC"/>
    <w:rsid w:val="00AB3B00"/>
    <w:rsid w:val="00AB4065"/>
    <w:rsid w:val="00AB62FE"/>
    <w:rsid w:val="00AC017B"/>
    <w:rsid w:val="00AC0B2C"/>
    <w:rsid w:val="00AC4454"/>
    <w:rsid w:val="00AC7BAF"/>
    <w:rsid w:val="00AD25BC"/>
    <w:rsid w:val="00AD27BC"/>
    <w:rsid w:val="00AD346C"/>
    <w:rsid w:val="00AD3CDD"/>
    <w:rsid w:val="00AD5441"/>
    <w:rsid w:val="00AD5F16"/>
    <w:rsid w:val="00AD5F93"/>
    <w:rsid w:val="00AE2C18"/>
    <w:rsid w:val="00AE2F0C"/>
    <w:rsid w:val="00AE4173"/>
    <w:rsid w:val="00AE75CF"/>
    <w:rsid w:val="00AF07B4"/>
    <w:rsid w:val="00AF2526"/>
    <w:rsid w:val="00AF29F1"/>
    <w:rsid w:val="00AF2FFD"/>
    <w:rsid w:val="00AF3F7C"/>
    <w:rsid w:val="00AF48AB"/>
    <w:rsid w:val="00AF517D"/>
    <w:rsid w:val="00AF7178"/>
    <w:rsid w:val="00B01C2F"/>
    <w:rsid w:val="00B0438C"/>
    <w:rsid w:val="00B05290"/>
    <w:rsid w:val="00B063F0"/>
    <w:rsid w:val="00B06A4C"/>
    <w:rsid w:val="00B1062E"/>
    <w:rsid w:val="00B10F1A"/>
    <w:rsid w:val="00B11363"/>
    <w:rsid w:val="00B12DBB"/>
    <w:rsid w:val="00B161A3"/>
    <w:rsid w:val="00B1789E"/>
    <w:rsid w:val="00B17C37"/>
    <w:rsid w:val="00B207F0"/>
    <w:rsid w:val="00B22642"/>
    <w:rsid w:val="00B2551D"/>
    <w:rsid w:val="00B302ED"/>
    <w:rsid w:val="00B330E6"/>
    <w:rsid w:val="00B343C5"/>
    <w:rsid w:val="00B34634"/>
    <w:rsid w:val="00B35A0D"/>
    <w:rsid w:val="00B42E20"/>
    <w:rsid w:val="00B446AE"/>
    <w:rsid w:val="00B464E9"/>
    <w:rsid w:val="00B46C92"/>
    <w:rsid w:val="00B47DF9"/>
    <w:rsid w:val="00B506F2"/>
    <w:rsid w:val="00B50720"/>
    <w:rsid w:val="00B519F9"/>
    <w:rsid w:val="00B52C8C"/>
    <w:rsid w:val="00B564AC"/>
    <w:rsid w:val="00B57C19"/>
    <w:rsid w:val="00B57D42"/>
    <w:rsid w:val="00B64F49"/>
    <w:rsid w:val="00B67287"/>
    <w:rsid w:val="00B700A5"/>
    <w:rsid w:val="00B7084D"/>
    <w:rsid w:val="00B71CDD"/>
    <w:rsid w:val="00B7584A"/>
    <w:rsid w:val="00B77928"/>
    <w:rsid w:val="00B77FE4"/>
    <w:rsid w:val="00B816FC"/>
    <w:rsid w:val="00B81789"/>
    <w:rsid w:val="00B81C8A"/>
    <w:rsid w:val="00B822E7"/>
    <w:rsid w:val="00B830C6"/>
    <w:rsid w:val="00B87224"/>
    <w:rsid w:val="00B8779E"/>
    <w:rsid w:val="00B909D3"/>
    <w:rsid w:val="00B933EB"/>
    <w:rsid w:val="00B94A46"/>
    <w:rsid w:val="00B96822"/>
    <w:rsid w:val="00BA2863"/>
    <w:rsid w:val="00BA4AB0"/>
    <w:rsid w:val="00BA5B8B"/>
    <w:rsid w:val="00BA622C"/>
    <w:rsid w:val="00BA6993"/>
    <w:rsid w:val="00BA6C3E"/>
    <w:rsid w:val="00BA7BFB"/>
    <w:rsid w:val="00BB084E"/>
    <w:rsid w:val="00BB721A"/>
    <w:rsid w:val="00BC23E2"/>
    <w:rsid w:val="00BC2432"/>
    <w:rsid w:val="00BC4F58"/>
    <w:rsid w:val="00BC5567"/>
    <w:rsid w:val="00BC730C"/>
    <w:rsid w:val="00BC7936"/>
    <w:rsid w:val="00BD067C"/>
    <w:rsid w:val="00BD52B5"/>
    <w:rsid w:val="00BE27E5"/>
    <w:rsid w:val="00BE3089"/>
    <w:rsid w:val="00BF0291"/>
    <w:rsid w:val="00BF0E11"/>
    <w:rsid w:val="00BF45F5"/>
    <w:rsid w:val="00BF4E48"/>
    <w:rsid w:val="00BF4E76"/>
    <w:rsid w:val="00BF7F3A"/>
    <w:rsid w:val="00C01DE8"/>
    <w:rsid w:val="00C03EE8"/>
    <w:rsid w:val="00C04A74"/>
    <w:rsid w:val="00C063BE"/>
    <w:rsid w:val="00C07E2E"/>
    <w:rsid w:val="00C10158"/>
    <w:rsid w:val="00C10617"/>
    <w:rsid w:val="00C10D2C"/>
    <w:rsid w:val="00C12531"/>
    <w:rsid w:val="00C1585A"/>
    <w:rsid w:val="00C177BE"/>
    <w:rsid w:val="00C21BF8"/>
    <w:rsid w:val="00C235C6"/>
    <w:rsid w:val="00C264CF"/>
    <w:rsid w:val="00C27585"/>
    <w:rsid w:val="00C27BCE"/>
    <w:rsid w:val="00C3126C"/>
    <w:rsid w:val="00C31A8C"/>
    <w:rsid w:val="00C31B9E"/>
    <w:rsid w:val="00C322F1"/>
    <w:rsid w:val="00C36557"/>
    <w:rsid w:val="00C3742F"/>
    <w:rsid w:val="00C4019E"/>
    <w:rsid w:val="00C40AE1"/>
    <w:rsid w:val="00C413EB"/>
    <w:rsid w:val="00C448C0"/>
    <w:rsid w:val="00C45F5E"/>
    <w:rsid w:val="00C46830"/>
    <w:rsid w:val="00C50151"/>
    <w:rsid w:val="00C50C7E"/>
    <w:rsid w:val="00C521E5"/>
    <w:rsid w:val="00C54C25"/>
    <w:rsid w:val="00C54D66"/>
    <w:rsid w:val="00C54E26"/>
    <w:rsid w:val="00C55813"/>
    <w:rsid w:val="00C57B5F"/>
    <w:rsid w:val="00C6152C"/>
    <w:rsid w:val="00C616A7"/>
    <w:rsid w:val="00C64408"/>
    <w:rsid w:val="00C707DC"/>
    <w:rsid w:val="00C72D4A"/>
    <w:rsid w:val="00C74942"/>
    <w:rsid w:val="00C76AC5"/>
    <w:rsid w:val="00C77490"/>
    <w:rsid w:val="00C77C68"/>
    <w:rsid w:val="00C80A69"/>
    <w:rsid w:val="00C865F0"/>
    <w:rsid w:val="00C86C3C"/>
    <w:rsid w:val="00C873BB"/>
    <w:rsid w:val="00C90718"/>
    <w:rsid w:val="00C918EF"/>
    <w:rsid w:val="00C96120"/>
    <w:rsid w:val="00CA1E0E"/>
    <w:rsid w:val="00CA5873"/>
    <w:rsid w:val="00CA6A06"/>
    <w:rsid w:val="00CA7552"/>
    <w:rsid w:val="00CB0CA5"/>
    <w:rsid w:val="00CB15EA"/>
    <w:rsid w:val="00CB2AC6"/>
    <w:rsid w:val="00CB6012"/>
    <w:rsid w:val="00CB66F7"/>
    <w:rsid w:val="00CB706F"/>
    <w:rsid w:val="00CC14A9"/>
    <w:rsid w:val="00CC5AC6"/>
    <w:rsid w:val="00CC6FFF"/>
    <w:rsid w:val="00CD26E1"/>
    <w:rsid w:val="00CD2D92"/>
    <w:rsid w:val="00CD4B92"/>
    <w:rsid w:val="00CD4CFE"/>
    <w:rsid w:val="00CD6581"/>
    <w:rsid w:val="00CE1BFD"/>
    <w:rsid w:val="00CE1D0A"/>
    <w:rsid w:val="00CE354B"/>
    <w:rsid w:val="00CE4411"/>
    <w:rsid w:val="00CE5F65"/>
    <w:rsid w:val="00CE64A2"/>
    <w:rsid w:val="00CE6A50"/>
    <w:rsid w:val="00CF00FC"/>
    <w:rsid w:val="00CF5847"/>
    <w:rsid w:val="00CF7E72"/>
    <w:rsid w:val="00D01AAA"/>
    <w:rsid w:val="00D03E63"/>
    <w:rsid w:val="00D0415D"/>
    <w:rsid w:val="00D061D1"/>
    <w:rsid w:val="00D06406"/>
    <w:rsid w:val="00D0725F"/>
    <w:rsid w:val="00D073C8"/>
    <w:rsid w:val="00D119F3"/>
    <w:rsid w:val="00D11A3A"/>
    <w:rsid w:val="00D13B3D"/>
    <w:rsid w:val="00D14ABE"/>
    <w:rsid w:val="00D14E6C"/>
    <w:rsid w:val="00D269BF"/>
    <w:rsid w:val="00D273B0"/>
    <w:rsid w:val="00D30CEC"/>
    <w:rsid w:val="00D32589"/>
    <w:rsid w:val="00D34421"/>
    <w:rsid w:val="00D34D1D"/>
    <w:rsid w:val="00D358A0"/>
    <w:rsid w:val="00D37416"/>
    <w:rsid w:val="00D406C6"/>
    <w:rsid w:val="00D4101A"/>
    <w:rsid w:val="00D42F28"/>
    <w:rsid w:val="00D44F4A"/>
    <w:rsid w:val="00D450C0"/>
    <w:rsid w:val="00D467B3"/>
    <w:rsid w:val="00D51DEA"/>
    <w:rsid w:val="00D529E7"/>
    <w:rsid w:val="00D53C50"/>
    <w:rsid w:val="00D561FE"/>
    <w:rsid w:val="00D607F0"/>
    <w:rsid w:val="00D613A1"/>
    <w:rsid w:val="00D6376E"/>
    <w:rsid w:val="00D64FDD"/>
    <w:rsid w:val="00D65418"/>
    <w:rsid w:val="00D664AC"/>
    <w:rsid w:val="00D67024"/>
    <w:rsid w:val="00D706F3"/>
    <w:rsid w:val="00D74E5A"/>
    <w:rsid w:val="00D75429"/>
    <w:rsid w:val="00D760C6"/>
    <w:rsid w:val="00D76413"/>
    <w:rsid w:val="00D770AF"/>
    <w:rsid w:val="00D80253"/>
    <w:rsid w:val="00D80822"/>
    <w:rsid w:val="00D81F81"/>
    <w:rsid w:val="00D83743"/>
    <w:rsid w:val="00D926A0"/>
    <w:rsid w:val="00D93917"/>
    <w:rsid w:val="00D952B7"/>
    <w:rsid w:val="00D9770D"/>
    <w:rsid w:val="00DA16D9"/>
    <w:rsid w:val="00DA3938"/>
    <w:rsid w:val="00DA661C"/>
    <w:rsid w:val="00DA6B20"/>
    <w:rsid w:val="00DB4A82"/>
    <w:rsid w:val="00DB50B8"/>
    <w:rsid w:val="00DB660B"/>
    <w:rsid w:val="00DB7F2D"/>
    <w:rsid w:val="00DC105F"/>
    <w:rsid w:val="00DC1C1B"/>
    <w:rsid w:val="00DC3139"/>
    <w:rsid w:val="00DC38C7"/>
    <w:rsid w:val="00DC4523"/>
    <w:rsid w:val="00DC71C6"/>
    <w:rsid w:val="00DC7567"/>
    <w:rsid w:val="00DD0643"/>
    <w:rsid w:val="00DD0EB1"/>
    <w:rsid w:val="00DD1068"/>
    <w:rsid w:val="00DD1B6E"/>
    <w:rsid w:val="00DD1DAC"/>
    <w:rsid w:val="00DD39F4"/>
    <w:rsid w:val="00DD400B"/>
    <w:rsid w:val="00DD5251"/>
    <w:rsid w:val="00DD5B40"/>
    <w:rsid w:val="00DD5DE9"/>
    <w:rsid w:val="00DE0B8D"/>
    <w:rsid w:val="00DE12F8"/>
    <w:rsid w:val="00DE184F"/>
    <w:rsid w:val="00DE1C87"/>
    <w:rsid w:val="00DE21A7"/>
    <w:rsid w:val="00DE70DC"/>
    <w:rsid w:val="00DE71BE"/>
    <w:rsid w:val="00DF1650"/>
    <w:rsid w:val="00DF1B90"/>
    <w:rsid w:val="00DF471B"/>
    <w:rsid w:val="00E0072F"/>
    <w:rsid w:val="00E00E36"/>
    <w:rsid w:val="00E03270"/>
    <w:rsid w:val="00E043E5"/>
    <w:rsid w:val="00E046C3"/>
    <w:rsid w:val="00E04FA4"/>
    <w:rsid w:val="00E05BD7"/>
    <w:rsid w:val="00E0615C"/>
    <w:rsid w:val="00E10F6E"/>
    <w:rsid w:val="00E113AB"/>
    <w:rsid w:val="00E113F2"/>
    <w:rsid w:val="00E13A69"/>
    <w:rsid w:val="00E16E5D"/>
    <w:rsid w:val="00E17569"/>
    <w:rsid w:val="00E20FB0"/>
    <w:rsid w:val="00E2633F"/>
    <w:rsid w:val="00E312C9"/>
    <w:rsid w:val="00E37B7E"/>
    <w:rsid w:val="00E43178"/>
    <w:rsid w:val="00E44420"/>
    <w:rsid w:val="00E4538B"/>
    <w:rsid w:val="00E470A6"/>
    <w:rsid w:val="00E4721A"/>
    <w:rsid w:val="00E47F4D"/>
    <w:rsid w:val="00E52A9E"/>
    <w:rsid w:val="00E54328"/>
    <w:rsid w:val="00E559BA"/>
    <w:rsid w:val="00E608E9"/>
    <w:rsid w:val="00E66FD1"/>
    <w:rsid w:val="00E73D12"/>
    <w:rsid w:val="00E76DE3"/>
    <w:rsid w:val="00E77788"/>
    <w:rsid w:val="00E80D4D"/>
    <w:rsid w:val="00E82105"/>
    <w:rsid w:val="00E83B25"/>
    <w:rsid w:val="00E848F2"/>
    <w:rsid w:val="00E865B1"/>
    <w:rsid w:val="00E90006"/>
    <w:rsid w:val="00E9065E"/>
    <w:rsid w:val="00E91002"/>
    <w:rsid w:val="00E96B5B"/>
    <w:rsid w:val="00E96FC8"/>
    <w:rsid w:val="00EA015A"/>
    <w:rsid w:val="00EA0D06"/>
    <w:rsid w:val="00EA107B"/>
    <w:rsid w:val="00EA54CE"/>
    <w:rsid w:val="00EB2077"/>
    <w:rsid w:val="00EB5623"/>
    <w:rsid w:val="00EC1D76"/>
    <w:rsid w:val="00EC2152"/>
    <w:rsid w:val="00EC5C65"/>
    <w:rsid w:val="00EC618E"/>
    <w:rsid w:val="00EC7A76"/>
    <w:rsid w:val="00ED2DE7"/>
    <w:rsid w:val="00ED4919"/>
    <w:rsid w:val="00ED6B47"/>
    <w:rsid w:val="00ED6BAC"/>
    <w:rsid w:val="00ED727A"/>
    <w:rsid w:val="00EE2408"/>
    <w:rsid w:val="00EE4C84"/>
    <w:rsid w:val="00EF1EF8"/>
    <w:rsid w:val="00EF4D90"/>
    <w:rsid w:val="00EF7BE7"/>
    <w:rsid w:val="00F00362"/>
    <w:rsid w:val="00F00410"/>
    <w:rsid w:val="00F047D2"/>
    <w:rsid w:val="00F047EA"/>
    <w:rsid w:val="00F067F1"/>
    <w:rsid w:val="00F116DC"/>
    <w:rsid w:val="00F12B88"/>
    <w:rsid w:val="00F12CD6"/>
    <w:rsid w:val="00F14A39"/>
    <w:rsid w:val="00F168C1"/>
    <w:rsid w:val="00F17DF1"/>
    <w:rsid w:val="00F241CC"/>
    <w:rsid w:val="00F321BF"/>
    <w:rsid w:val="00F345ED"/>
    <w:rsid w:val="00F3595C"/>
    <w:rsid w:val="00F37363"/>
    <w:rsid w:val="00F40F95"/>
    <w:rsid w:val="00F45B9D"/>
    <w:rsid w:val="00F46F8B"/>
    <w:rsid w:val="00F511ED"/>
    <w:rsid w:val="00F521D0"/>
    <w:rsid w:val="00F539F0"/>
    <w:rsid w:val="00F54CE1"/>
    <w:rsid w:val="00F54D47"/>
    <w:rsid w:val="00F557D7"/>
    <w:rsid w:val="00F5790B"/>
    <w:rsid w:val="00F606DA"/>
    <w:rsid w:val="00F65003"/>
    <w:rsid w:val="00F72624"/>
    <w:rsid w:val="00F73490"/>
    <w:rsid w:val="00F74BF1"/>
    <w:rsid w:val="00F7668F"/>
    <w:rsid w:val="00F7694E"/>
    <w:rsid w:val="00F77AFB"/>
    <w:rsid w:val="00F77EDC"/>
    <w:rsid w:val="00F817A0"/>
    <w:rsid w:val="00F82876"/>
    <w:rsid w:val="00F845FA"/>
    <w:rsid w:val="00F94124"/>
    <w:rsid w:val="00F97CF0"/>
    <w:rsid w:val="00FA0A0B"/>
    <w:rsid w:val="00FA0D74"/>
    <w:rsid w:val="00FA1ACA"/>
    <w:rsid w:val="00FA2A68"/>
    <w:rsid w:val="00FA33D2"/>
    <w:rsid w:val="00FA4186"/>
    <w:rsid w:val="00FA631C"/>
    <w:rsid w:val="00FA6A11"/>
    <w:rsid w:val="00FA7B24"/>
    <w:rsid w:val="00FB15A1"/>
    <w:rsid w:val="00FB198D"/>
    <w:rsid w:val="00FB1E65"/>
    <w:rsid w:val="00FB7A59"/>
    <w:rsid w:val="00FC0E15"/>
    <w:rsid w:val="00FC0E93"/>
    <w:rsid w:val="00FC22C3"/>
    <w:rsid w:val="00FC4ED1"/>
    <w:rsid w:val="00FC6902"/>
    <w:rsid w:val="00FD09E3"/>
    <w:rsid w:val="00FD0C38"/>
    <w:rsid w:val="00FD4656"/>
    <w:rsid w:val="00FD4BFD"/>
    <w:rsid w:val="00FD6A40"/>
    <w:rsid w:val="00FD7450"/>
    <w:rsid w:val="00FD7727"/>
    <w:rsid w:val="00FE0186"/>
    <w:rsid w:val="00FE0E0B"/>
    <w:rsid w:val="00FE457C"/>
    <w:rsid w:val="00FE5B72"/>
    <w:rsid w:val="00FE710D"/>
    <w:rsid w:val="00FF2FA5"/>
    <w:rsid w:val="00FF5DEB"/>
    <w:rsid w:val="00FF7F8E"/>
    <w:rsid w:val="3EDC0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0" w:semiHidden="0" w:name="Emphasis" w:locked="1"/>
    <w:lsdException w:uiPriority="99" w:name="Document Map"/>
    <w:lsdException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1"/>
    <w:qFormat/>
    <w:uiPriority w:val="99"/>
    <w:rPr>
      <w:rFonts w:ascii="仿宋_GB2312" w:eastAsia="仿宋_GB2312"/>
      <w:sz w:val="30"/>
      <w:szCs w:val="20"/>
    </w:rPr>
  </w:style>
  <w:style w:type="paragraph" w:styleId="3">
    <w:name w:val="Body Text Indent"/>
    <w:basedOn w:val="1"/>
    <w:link w:val="30"/>
    <w:uiPriority w:val="99"/>
    <w:pPr>
      <w:spacing w:after="120" w:line="120" w:lineRule="atLeast"/>
      <w:ind w:firstLine="660"/>
    </w:pPr>
    <w:rPr>
      <w:rFonts w:ascii="仿宋_GB2312" w:eastAsia="仿宋_GB2312"/>
      <w:sz w:val="32"/>
    </w:rPr>
  </w:style>
  <w:style w:type="paragraph" w:styleId="4">
    <w:name w:val="Plain Text"/>
    <w:basedOn w:val="1"/>
    <w:link w:val="25"/>
    <w:uiPriority w:val="0"/>
    <w:rPr>
      <w:rFonts w:ascii="宋体" w:hAnsi="Courier New" w:cs="Courier New"/>
      <w:szCs w:val="21"/>
    </w:rPr>
  </w:style>
  <w:style w:type="paragraph" w:styleId="5">
    <w:name w:val="Date"/>
    <w:basedOn w:val="1"/>
    <w:next w:val="1"/>
    <w:link w:val="40"/>
    <w:qFormat/>
    <w:uiPriority w:val="99"/>
    <w:rPr>
      <w:rFonts w:ascii="仿宋_GB2312" w:eastAsia="仿宋_GB2312"/>
      <w:sz w:val="32"/>
      <w:szCs w:val="20"/>
    </w:rPr>
  </w:style>
  <w:style w:type="paragraph" w:styleId="6">
    <w:name w:val="Body Text Indent 2"/>
    <w:basedOn w:val="1"/>
    <w:link w:val="43"/>
    <w:qFormat/>
    <w:uiPriority w:val="99"/>
    <w:pPr>
      <w:snapToGrid w:val="0"/>
      <w:ind w:left="540"/>
    </w:pPr>
    <w:rPr>
      <w:sz w:val="28"/>
      <w:szCs w:val="20"/>
    </w:rPr>
  </w:style>
  <w:style w:type="paragraph" w:styleId="7">
    <w:name w:val="Balloon Text"/>
    <w:basedOn w:val="1"/>
    <w:link w:val="24"/>
    <w:uiPriority w:val="99"/>
    <w:rPr>
      <w:sz w:val="18"/>
      <w:szCs w:val="18"/>
    </w:rPr>
  </w:style>
  <w:style w:type="paragraph" w:styleId="8">
    <w:name w:val="footer"/>
    <w:basedOn w:val="1"/>
    <w:link w:val="23"/>
    <w:uiPriority w:val="99"/>
    <w:pPr>
      <w:tabs>
        <w:tab w:val="center" w:pos="4153"/>
        <w:tab w:val="right" w:pos="8306"/>
      </w:tabs>
      <w:snapToGrid w:val="0"/>
      <w:jc w:val="left"/>
    </w:pPr>
    <w:rPr>
      <w:sz w:val="18"/>
      <w:szCs w:val="18"/>
    </w:rPr>
  </w:style>
  <w:style w:type="paragraph" w:styleId="9">
    <w:name w:val="header"/>
    <w:basedOn w:val="1"/>
    <w:link w:val="22"/>
    <w:qFormat/>
    <w:uiPriority w:val="99"/>
    <w:pPr>
      <w:tabs>
        <w:tab w:val="center" w:pos="4153"/>
        <w:tab w:val="right" w:pos="8306"/>
      </w:tabs>
      <w:snapToGrid w:val="0"/>
      <w:jc w:val="center"/>
    </w:pPr>
    <w:rPr>
      <w:sz w:val="18"/>
      <w:szCs w:val="18"/>
    </w:rPr>
  </w:style>
  <w:style w:type="paragraph" w:styleId="10">
    <w:name w:val="Subtitle"/>
    <w:basedOn w:val="1"/>
    <w:next w:val="1"/>
    <w:link w:val="33"/>
    <w:qFormat/>
    <w:locked/>
    <w:uiPriority w:val="0"/>
    <w:pPr>
      <w:spacing w:before="240" w:after="60" w:line="312" w:lineRule="auto"/>
      <w:jc w:val="center"/>
      <w:outlineLvl w:val="1"/>
    </w:pPr>
    <w:rPr>
      <w:rFonts w:ascii="Cambria" w:hAnsi="Cambria"/>
      <w:b/>
      <w:bCs/>
      <w:kern w:val="28"/>
      <w:sz w:val="32"/>
      <w:szCs w:val="32"/>
    </w:rPr>
  </w:style>
  <w:style w:type="paragraph" w:styleId="11">
    <w:name w:val="footnote text"/>
    <w:basedOn w:val="1"/>
    <w:link w:val="28"/>
    <w:semiHidden/>
    <w:unhideWhenUsed/>
    <w:qFormat/>
    <w:uiPriority w:val="99"/>
    <w:pPr>
      <w:snapToGrid w:val="0"/>
      <w:jc w:val="left"/>
    </w:pPr>
    <w:rPr>
      <w:sz w:val="18"/>
      <w:szCs w:val="18"/>
    </w:rPr>
  </w:style>
  <w:style w:type="paragraph" w:styleId="12">
    <w:name w:val="Body Text Indent 3"/>
    <w:basedOn w:val="1"/>
    <w:link w:val="42"/>
    <w:qFormat/>
    <w:uiPriority w:val="99"/>
    <w:pPr>
      <w:spacing w:beforeLines="50"/>
      <w:ind w:left="720"/>
    </w:pPr>
    <w:rPr>
      <w:rFonts w:eastAsia="楷体_GB2312"/>
      <w:sz w:val="24"/>
      <w:szCs w:val="20"/>
    </w:rPr>
  </w:style>
  <w:style w:type="paragraph" w:styleId="13">
    <w:name w:val="HTML Preformatted"/>
    <w:basedOn w:val="1"/>
    <w:link w:val="32"/>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4">
    <w:name w:val="Normal (Web)"/>
    <w:basedOn w:val="1"/>
    <w:uiPriority w:val="99"/>
    <w:pPr>
      <w:widowControl/>
      <w:spacing w:before="100" w:after="100"/>
      <w:jc w:val="left"/>
    </w:pPr>
    <w:rPr>
      <w:rFonts w:ascii="宋体" w:hAnsi="宋体"/>
      <w:kern w:val="0"/>
      <w:sz w:val="24"/>
      <w:szCs w:val="20"/>
    </w:rPr>
  </w:style>
  <w:style w:type="character" w:styleId="17">
    <w:name w:val="Strong"/>
    <w:basedOn w:val="16"/>
    <w:qFormat/>
    <w:locked/>
    <w:uiPriority w:val="99"/>
    <w:rPr>
      <w:rFonts w:cs="Times New Roman"/>
      <w:b/>
    </w:rPr>
  </w:style>
  <w:style w:type="character" w:styleId="18">
    <w:name w:val="page number"/>
    <w:basedOn w:val="16"/>
    <w:qFormat/>
    <w:uiPriority w:val="99"/>
    <w:rPr>
      <w:rFonts w:cs="Times New Roman"/>
    </w:rPr>
  </w:style>
  <w:style w:type="character" w:styleId="19">
    <w:name w:val="FollowedHyperlink"/>
    <w:basedOn w:val="16"/>
    <w:qFormat/>
    <w:uiPriority w:val="99"/>
    <w:rPr>
      <w:rFonts w:cs="Times New Roman"/>
      <w:color w:val="800080"/>
      <w:u w:val="single"/>
    </w:rPr>
  </w:style>
  <w:style w:type="character" w:styleId="20">
    <w:name w:val="Hyperlink"/>
    <w:basedOn w:val="16"/>
    <w:uiPriority w:val="99"/>
    <w:rPr>
      <w:rFonts w:cs="Times New Roman"/>
      <w:color w:val="0000FF"/>
      <w:u w:val="single"/>
    </w:rPr>
  </w:style>
  <w:style w:type="character" w:styleId="21">
    <w:name w:val="footnote reference"/>
    <w:basedOn w:val="16"/>
    <w:semiHidden/>
    <w:unhideWhenUsed/>
    <w:uiPriority w:val="99"/>
    <w:rPr>
      <w:vertAlign w:val="superscript"/>
    </w:rPr>
  </w:style>
  <w:style w:type="character" w:customStyle="1" w:styleId="22">
    <w:name w:val="页眉 Char"/>
    <w:basedOn w:val="16"/>
    <w:link w:val="9"/>
    <w:semiHidden/>
    <w:qFormat/>
    <w:locked/>
    <w:uiPriority w:val="99"/>
    <w:rPr>
      <w:rFonts w:ascii="Times New Roman" w:hAnsi="Times New Roman"/>
      <w:kern w:val="2"/>
      <w:sz w:val="18"/>
      <w:szCs w:val="18"/>
    </w:rPr>
  </w:style>
  <w:style w:type="character" w:customStyle="1" w:styleId="23">
    <w:name w:val="页脚 Char"/>
    <w:basedOn w:val="16"/>
    <w:link w:val="8"/>
    <w:locked/>
    <w:uiPriority w:val="99"/>
    <w:rPr>
      <w:rFonts w:ascii="Times New Roman" w:hAnsi="Times New Roman" w:eastAsia="宋体" w:cs="Times New Roman"/>
      <w:sz w:val="18"/>
      <w:szCs w:val="18"/>
    </w:rPr>
  </w:style>
  <w:style w:type="character" w:customStyle="1" w:styleId="24">
    <w:name w:val="批注框文本 Char"/>
    <w:basedOn w:val="16"/>
    <w:link w:val="7"/>
    <w:semiHidden/>
    <w:locked/>
    <w:uiPriority w:val="99"/>
    <w:rPr>
      <w:rFonts w:ascii="Times New Roman" w:hAnsi="Times New Roman" w:cs="Times New Roman"/>
      <w:sz w:val="2"/>
    </w:rPr>
  </w:style>
  <w:style w:type="character" w:customStyle="1" w:styleId="25">
    <w:name w:val="纯文本 Char"/>
    <w:basedOn w:val="16"/>
    <w:link w:val="4"/>
    <w:qFormat/>
    <w:locked/>
    <w:uiPriority w:val="0"/>
    <w:rPr>
      <w:rFonts w:ascii="宋体" w:hAnsi="Courier New" w:cs="Courier New"/>
      <w:sz w:val="21"/>
      <w:szCs w:val="21"/>
    </w:rPr>
  </w:style>
  <w:style w:type="paragraph" w:customStyle="1" w:styleId="26">
    <w:name w:val="Char"/>
    <w:basedOn w:val="1"/>
    <w:qFormat/>
    <w:uiPriority w:val="0"/>
    <w:pPr>
      <w:widowControl/>
      <w:spacing w:after="160" w:line="240" w:lineRule="exact"/>
      <w:jc w:val="left"/>
    </w:pPr>
    <w:rPr>
      <w:rFonts w:ascii="Verdana" w:hAnsi="Verdana" w:eastAsia="Times New Roman"/>
      <w:kern w:val="0"/>
      <w:sz w:val="20"/>
      <w:szCs w:val="20"/>
      <w:lang w:eastAsia="en-US"/>
    </w:rPr>
  </w:style>
  <w:style w:type="character" w:customStyle="1" w:styleId="27">
    <w:name w:val="content"/>
    <w:basedOn w:val="16"/>
    <w:qFormat/>
    <w:uiPriority w:val="0"/>
  </w:style>
  <w:style w:type="character" w:customStyle="1" w:styleId="28">
    <w:name w:val="脚注文本 Char"/>
    <w:basedOn w:val="16"/>
    <w:link w:val="11"/>
    <w:semiHidden/>
    <w:qFormat/>
    <w:uiPriority w:val="99"/>
    <w:rPr>
      <w:rFonts w:ascii="Times New Roman" w:hAnsi="Times New Roman"/>
      <w:kern w:val="2"/>
      <w:sz w:val="18"/>
      <w:szCs w:val="18"/>
    </w:rPr>
  </w:style>
  <w:style w:type="character" w:customStyle="1" w:styleId="29">
    <w:name w:val="content1"/>
    <w:basedOn w:val="16"/>
    <w:qFormat/>
    <w:uiPriority w:val="0"/>
    <w:rPr>
      <w:sz w:val="21"/>
      <w:szCs w:val="21"/>
    </w:rPr>
  </w:style>
  <w:style w:type="character" w:customStyle="1" w:styleId="30">
    <w:name w:val="正文文本缩进 Char"/>
    <w:basedOn w:val="16"/>
    <w:link w:val="3"/>
    <w:qFormat/>
    <w:uiPriority w:val="99"/>
    <w:rPr>
      <w:rFonts w:ascii="仿宋_GB2312" w:hAnsi="Times New Roman" w:eastAsia="仿宋_GB2312"/>
      <w:kern w:val="2"/>
      <w:sz w:val="32"/>
      <w:szCs w:val="24"/>
    </w:rPr>
  </w:style>
  <w:style w:type="paragraph" w:styleId="31">
    <w:name w:val="List Paragraph"/>
    <w:basedOn w:val="1"/>
    <w:qFormat/>
    <w:uiPriority w:val="99"/>
    <w:pPr>
      <w:ind w:firstLine="420" w:firstLineChars="200"/>
    </w:pPr>
    <w:rPr>
      <w:rFonts w:ascii="Calibri" w:hAnsi="Calibri" w:cs="Calibri"/>
      <w:szCs w:val="21"/>
    </w:rPr>
  </w:style>
  <w:style w:type="character" w:customStyle="1" w:styleId="32">
    <w:name w:val="HTML 预设格式 Char"/>
    <w:basedOn w:val="16"/>
    <w:link w:val="13"/>
    <w:uiPriority w:val="99"/>
    <w:rPr>
      <w:rFonts w:ascii="宋体" w:hAnsi="宋体" w:cs="宋体"/>
      <w:sz w:val="24"/>
      <w:szCs w:val="24"/>
    </w:rPr>
  </w:style>
  <w:style w:type="character" w:customStyle="1" w:styleId="33">
    <w:name w:val="副标题 Char"/>
    <w:basedOn w:val="16"/>
    <w:link w:val="10"/>
    <w:qFormat/>
    <w:uiPriority w:val="0"/>
    <w:rPr>
      <w:rFonts w:ascii="Cambria" w:hAnsi="Cambria"/>
      <w:b/>
      <w:bCs/>
      <w:kern w:val="28"/>
      <w:sz w:val="32"/>
      <w:szCs w:val="32"/>
    </w:rPr>
  </w:style>
  <w:style w:type="character" w:customStyle="1" w:styleId="34">
    <w:name w:val="postal-code"/>
    <w:basedOn w:val="16"/>
    <w:qFormat/>
    <w:uiPriority w:val="99"/>
    <w:rPr>
      <w:rFonts w:cs="Times New Roman"/>
    </w:rPr>
  </w:style>
  <w:style w:type="character" w:customStyle="1" w:styleId="35">
    <w:name w:val="locality"/>
    <w:basedOn w:val="16"/>
    <w:qFormat/>
    <w:uiPriority w:val="99"/>
    <w:rPr>
      <w:rFonts w:cs="Times New Roman"/>
    </w:rPr>
  </w:style>
  <w:style w:type="character" w:customStyle="1" w:styleId="36">
    <w:name w:val="txt-black"/>
    <w:basedOn w:val="16"/>
    <w:uiPriority w:val="99"/>
    <w:rPr>
      <w:rFonts w:cs="Times New Roman"/>
    </w:rPr>
  </w:style>
  <w:style w:type="character" w:customStyle="1" w:styleId="37">
    <w:name w:val="country-name"/>
    <w:basedOn w:val="16"/>
    <w:qFormat/>
    <w:uiPriority w:val="99"/>
    <w:rPr>
      <w:rFonts w:cs="Times New Roman"/>
    </w:rPr>
  </w:style>
  <w:style w:type="character" w:customStyle="1" w:styleId="38">
    <w:name w:val="Header Char"/>
    <w:qFormat/>
    <w:locked/>
    <w:uiPriority w:val="99"/>
    <w:rPr>
      <w:kern w:val="2"/>
      <w:sz w:val="18"/>
    </w:rPr>
  </w:style>
  <w:style w:type="character" w:customStyle="1" w:styleId="39">
    <w:name w:val="street-address"/>
    <w:basedOn w:val="16"/>
    <w:uiPriority w:val="99"/>
    <w:rPr>
      <w:rFonts w:cs="Times New Roman"/>
    </w:rPr>
  </w:style>
  <w:style w:type="character" w:customStyle="1" w:styleId="40">
    <w:name w:val="日期 Char"/>
    <w:basedOn w:val="16"/>
    <w:link w:val="5"/>
    <w:qFormat/>
    <w:uiPriority w:val="99"/>
    <w:rPr>
      <w:rFonts w:ascii="仿宋_GB2312" w:hAnsi="Times New Roman" w:eastAsia="仿宋_GB2312"/>
      <w:kern w:val="2"/>
      <w:sz w:val="32"/>
    </w:rPr>
  </w:style>
  <w:style w:type="character" w:customStyle="1" w:styleId="41">
    <w:name w:val="正文文本 Char"/>
    <w:basedOn w:val="16"/>
    <w:link w:val="2"/>
    <w:qFormat/>
    <w:uiPriority w:val="99"/>
    <w:rPr>
      <w:rFonts w:ascii="仿宋_GB2312" w:hAnsi="Times New Roman" w:eastAsia="仿宋_GB2312"/>
      <w:kern w:val="2"/>
      <w:sz w:val="30"/>
    </w:rPr>
  </w:style>
  <w:style w:type="character" w:customStyle="1" w:styleId="42">
    <w:name w:val="正文文本缩进 3 Char"/>
    <w:basedOn w:val="16"/>
    <w:link w:val="12"/>
    <w:qFormat/>
    <w:uiPriority w:val="99"/>
    <w:rPr>
      <w:rFonts w:ascii="Times New Roman" w:hAnsi="Times New Roman" w:eastAsia="楷体_GB2312"/>
      <w:kern w:val="2"/>
      <w:sz w:val="24"/>
    </w:rPr>
  </w:style>
  <w:style w:type="character" w:customStyle="1" w:styleId="43">
    <w:name w:val="正文文本缩进 2 Char"/>
    <w:basedOn w:val="16"/>
    <w:link w:val="6"/>
    <w:qFormat/>
    <w:uiPriority w:val="99"/>
    <w:rPr>
      <w:rFonts w:ascii="Times New Roman" w:hAnsi="Times New Roman"/>
      <w:kern w:val="2"/>
      <w:sz w:val="28"/>
    </w:rPr>
  </w:style>
  <w:style w:type="paragraph" w:customStyle="1" w:styleId="44">
    <w:name w:val="报告正文"/>
    <w:qFormat/>
    <w:uiPriority w:val="0"/>
    <w:pPr>
      <w:ind w:firstLine="643" w:firstLineChars="200"/>
    </w:pPr>
    <w:rPr>
      <w:rFonts w:ascii="仿宋_GB2312" w:hAnsi="Calibri"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57B1A-0892-4F16-A3DA-F0A91D5B5ACC}">
  <ds:schemaRefs/>
</ds:datastoreItem>
</file>

<file path=docProps/app.xml><?xml version="1.0" encoding="utf-8"?>
<Properties xmlns="http://schemas.openxmlformats.org/officeDocument/2006/extended-properties" xmlns:vt="http://schemas.openxmlformats.org/officeDocument/2006/docPropsVTypes">
  <Template>Normal.dotm</Template>
  <Company>Huatai Insurance Co., LTD.</Company>
  <Pages>4</Pages>
  <Words>384</Words>
  <Characters>2191</Characters>
  <Lines>18</Lines>
  <Paragraphs>5</Paragraphs>
  <TotalTime>0</TotalTime>
  <ScaleCrop>false</ScaleCrop>
  <LinksUpToDate>false</LinksUpToDate>
  <CharactersWithSpaces>2570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2015-07-07T03:01:00Z</dcterms:created>
  <dc:creator>raotingting</dc:creator>
  <cp:lastModifiedBy>彭云龙</cp:lastModifiedBy>
  <cp:lastPrinted>2015-07-21T05:32:00Z</cp:lastPrinted>
  <dcterms:modified xsi:type="dcterms:W3CDTF">2023-05-04T05:34:07Z</dcterms:modified>
  <dc:title>第期</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F4EFC6E7D2A44B10B34313786026216D_12</vt:lpwstr>
  </property>
</Properties>
</file>