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rPr>
          <w:rFonts w:ascii="仿宋" w:hAnsi="仿宋" w:eastAsia="仿宋" w:cs="仿宋_GB2312"/>
          <w:kern w:val="2"/>
          <w:sz w:val="30"/>
          <w:szCs w:val="30"/>
        </w:rPr>
      </w:pPr>
      <w:bookmarkStart w:id="3" w:name="_GoBack"/>
      <w:bookmarkEnd w:id="3"/>
      <w:r>
        <w:rPr>
          <w:rFonts w:hint="eastAsia" w:ascii="仿宋" w:hAnsi="仿宋" w:eastAsia="仿宋" w:cs="仿宋_GB2312"/>
          <w:kern w:val="2"/>
          <w:sz w:val="30"/>
          <w:szCs w:val="30"/>
        </w:rPr>
        <w:t>规范附件</w:t>
      </w:r>
      <w:r>
        <w:rPr>
          <w:rFonts w:ascii="仿宋" w:hAnsi="仿宋" w:eastAsia="仿宋" w:cs="仿宋_GB2312"/>
          <w:kern w:val="2"/>
          <w:sz w:val="30"/>
          <w:szCs w:val="30"/>
        </w:rPr>
        <w:t>2</w:t>
      </w:r>
    </w:p>
    <w:p>
      <w:pPr>
        <w:widowControl w:val="0"/>
        <w:spacing w:line="560" w:lineRule="exact"/>
        <w:jc w:val="center"/>
        <w:rPr>
          <w:rFonts w:ascii="仿宋" w:hAnsi="仿宋" w:eastAsia="仿宋" w:cs="仿宋_GB2312"/>
          <w:sz w:val="30"/>
          <w:szCs w:val="30"/>
        </w:rPr>
      </w:pPr>
    </w:p>
    <w:p>
      <w:pPr>
        <w:widowControl w:val="0"/>
        <w:spacing w:line="560" w:lineRule="exact"/>
        <w:jc w:val="center"/>
        <w:rPr>
          <w:rFonts w:eastAsia="黑体"/>
          <w:sz w:val="72"/>
        </w:rPr>
      </w:pPr>
    </w:p>
    <w:p>
      <w:pPr>
        <w:widowControl w:val="0"/>
        <w:spacing w:line="560" w:lineRule="exact"/>
        <w:jc w:val="center"/>
        <w:rPr>
          <w:rFonts w:eastAsia="黑体"/>
          <w:sz w:val="72"/>
        </w:rPr>
      </w:pPr>
    </w:p>
    <w:p>
      <w:pPr>
        <w:spacing w:line="560" w:lineRule="exact"/>
        <w:jc w:val="center"/>
        <w:outlineLvl w:val="0"/>
        <w:rPr>
          <w:rFonts w:ascii="黑体" w:hAnsi="黑体" w:eastAsia="黑体" w:cs="黑体"/>
          <w:sz w:val="36"/>
          <w:szCs w:val="36"/>
        </w:rPr>
      </w:pPr>
      <w:r>
        <w:rPr>
          <w:rFonts w:hint="eastAsia" w:ascii="黑体" w:hAnsi="黑体" w:eastAsia="黑体" w:cs="黑体"/>
          <w:sz w:val="36"/>
          <w:szCs w:val="36"/>
        </w:rPr>
        <w:t>中国银保监会保险业监管数据标准化规范</w:t>
      </w:r>
    </w:p>
    <w:p>
      <w:pPr>
        <w:jc w:val="center"/>
        <w:outlineLvl w:val="0"/>
        <w:rPr>
          <w:rFonts w:ascii="黑体" w:hAnsi="黑体" w:eastAsia="黑体" w:cs="黑体"/>
          <w:sz w:val="36"/>
          <w:szCs w:val="36"/>
        </w:rPr>
      </w:pPr>
      <w:r>
        <w:rPr>
          <w:rFonts w:hint="eastAsia" w:ascii="黑体" w:hAnsi="黑体" w:eastAsia="黑体" w:cs="黑体"/>
          <w:sz w:val="36"/>
          <w:szCs w:val="36"/>
        </w:rPr>
        <w:t>（保险资产管理公司版）采集技术接口说明</w:t>
      </w:r>
    </w:p>
    <w:p>
      <w:pPr>
        <w:widowControl w:val="0"/>
        <w:spacing w:line="560" w:lineRule="exact"/>
        <w:jc w:val="center"/>
        <w:rPr>
          <w:rFonts w:ascii="仿宋" w:hAnsi="仿宋" w:eastAsia="仿宋" w:cs="黑体"/>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rPr>
          <w:rFonts w:ascii="仿宋" w:hAnsi="仿宋" w:eastAsia="仿宋" w:cs="仿宋_GB2312"/>
          <w:b/>
          <w:bCs/>
          <w:kern w:val="2"/>
          <w:sz w:val="36"/>
          <w:szCs w:val="36"/>
        </w:rPr>
      </w:pPr>
    </w:p>
    <w:p>
      <w:pPr>
        <w:widowControl w:val="0"/>
        <w:spacing w:line="560" w:lineRule="exact"/>
        <w:jc w:val="center"/>
        <w:outlineLvl w:val="0"/>
        <w:rPr>
          <w:rFonts w:ascii="黑体" w:hAnsi="黑体" w:eastAsia="黑体" w:cs="黑体"/>
          <w:kern w:val="2"/>
          <w:sz w:val="30"/>
          <w:szCs w:val="30"/>
        </w:rPr>
      </w:pPr>
      <w:r>
        <w:rPr>
          <w:rFonts w:hint="eastAsia" w:ascii="黑体" w:hAnsi="黑体" w:eastAsia="黑体" w:cs="黑体"/>
          <w:kern w:val="2"/>
          <w:sz w:val="30"/>
          <w:szCs w:val="30"/>
        </w:rPr>
        <w:t>202</w:t>
      </w:r>
      <w:r>
        <w:rPr>
          <w:rFonts w:hint="eastAsia" w:ascii="黑体" w:hAnsi="黑体" w:eastAsia="黑体" w:cs="黑体"/>
          <w:kern w:val="2"/>
          <w:sz w:val="30"/>
          <w:szCs w:val="30"/>
          <w:lang w:val="en-US" w:eastAsia="zh-CN"/>
        </w:rPr>
        <w:t>2</w:t>
      </w:r>
      <w:r>
        <w:rPr>
          <w:rFonts w:hint="eastAsia" w:ascii="黑体" w:hAnsi="黑体" w:eastAsia="黑体" w:cs="黑体"/>
          <w:kern w:val="2"/>
          <w:sz w:val="30"/>
          <w:szCs w:val="30"/>
        </w:rPr>
        <w:t>年</w:t>
      </w:r>
      <w:r>
        <w:rPr>
          <w:rFonts w:hint="eastAsia" w:ascii="黑体" w:hAnsi="黑体" w:eastAsia="黑体" w:cs="黑体"/>
          <w:kern w:val="2"/>
          <w:sz w:val="30"/>
          <w:szCs w:val="30"/>
          <w:lang w:val="en-US" w:eastAsia="zh-CN"/>
        </w:rPr>
        <w:t>9</w:t>
      </w:r>
      <w:r>
        <w:rPr>
          <w:rFonts w:hint="eastAsia" w:ascii="黑体" w:hAnsi="黑体" w:eastAsia="黑体" w:cs="黑体"/>
          <w:kern w:val="2"/>
          <w:sz w:val="30"/>
          <w:szCs w:val="30"/>
        </w:rPr>
        <w:t>月</w:t>
      </w:r>
    </w:p>
    <w:p>
      <w:pPr>
        <w:pStyle w:val="2"/>
        <w:spacing w:before="0" w:after="0" w:line="560" w:lineRule="exact"/>
        <w:ind w:firstLine="481" w:firstLineChars="200"/>
        <w:rPr>
          <w:rFonts w:hint="eastAsia" w:ascii="仿宋_GB2312" w:eastAsia="仿宋_GB2312"/>
        </w:rPr>
        <w:sectPr>
          <w:footerReference r:id="rId3" w:type="default"/>
          <w:endnotePr>
            <w:numFmt w:val="decimal"/>
          </w:endnotePr>
          <w:type w:val="oddPage"/>
          <w:pgSz w:w="11906" w:h="16838"/>
          <w:pgMar w:top="1440" w:right="1418" w:bottom="1440" w:left="1588" w:header="851" w:footer="992" w:gutter="0"/>
          <w:pgNumType w:start="1"/>
          <w:cols w:space="720" w:num="1"/>
          <w:docGrid w:type="lines" w:linePitch="317" w:charSpace="0"/>
        </w:sectPr>
      </w:pPr>
      <w:bookmarkStart w:id="0" w:name="_Toc25945"/>
      <w:bookmarkStart w:id="1" w:name="_Toc30449"/>
      <w:bookmarkStart w:id="2" w:name="_Toc327522399"/>
    </w:p>
    <w:p>
      <w:pPr>
        <w:pStyle w:val="2"/>
        <w:spacing w:before="0" w:after="0" w:line="560" w:lineRule="exact"/>
        <w:ind w:firstLine="600" w:firstLineChars="200"/>
        <w:rPr>
          <w:rFonts w:eastAsia="黑体"/>
          <w:b w:val="0"/>
          <w:sz w:val="30"/>
        </w:rPr>
      </w:pPr>
      <w:r>
        <w:rPr>
          <w:rFonts w:hint="eastAsia" w:eastAsia="黑体"/>
          <w:b w:val="0"/>
          <w:sz w:val="30"/>
        </w:rPr>
        <w:t>一、概述</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本文档定义了</w:t>
      </w:r>
      <w:r>
        <w:rPr>
          <w:rFonts w:hint="eastAsia" w:ascii="仿宋_GB2312" w:hAnsi="仿宋_GB2312" w:eastAsia="仿宋_GB2312" w:cs="仿宋_GB2312"/>
          <w:sz w:val="30"/>
          <w:szCs w:val="30"/>
          <w:lang w:eastAsia="zh-CN"/>
        </w:rPr>
        <w:t>按照</w:t>
      </w:r>
      <w:r>
        <w:rPr>
          <w:rFonts w:hint="eastAsia" w:ascii="仿宋_GB2312" w:hAnsi="仿宋_GB2312" w:eastAsia="仿宋_GB2312" w:cs="仿宋_GB2312"/>
          <w:sz w:val="30"/>
          <w:szCs w:val="30"/>
        </w:rPr>
        <w:t>《中国银保监会保险业监管数据标准化规范（保险资产管理公司版）》</w:t>
      </w:r>
      <w:r>
        <w:rPr>
          <w:rFonts w:hint="eastAsia" w:ascii="仿宋_GB2312" w:hAnsi="仿宋_GB2312" w:eastAsia="仿宋_GB2312" w:cs="仿宋_GB2312"/>
          <w:sz w:val="30"/>
          <w:szCs w:val="30"/>
          <w:lang w:eastAsia="zh-CN"/>
        </w:rPr>
        <w:t>（以下简称《规范》）要求，银保监会</w:t>
      </w:r>
      <w:r>
        <w:rPr>
          <w:rFonts w:hint="eastAsia" w:ascii="仿宋_GB2312" w:hAnsi="仿宋_GB2312" w:eastAsia="仿宋_GB2312" w:cs="仿宋_GB2312"/>
          <w:sz w:val="30"/>
          <w:szCs w:val="30"/>
        </w:rPr>
        <w:t>采集数据的物理存储和传输形式，即数据的采集技术接口，包括承载数据的文件命名规则、字符集、行分隔符、数据项分隔符、缺省值和隐私保护要求等，以及集中采集和持续采集的模式（全量采集、增量采集）。</w:t>
      </w:r>
      <w:r>
        <w:rPr>
          <w:rFonts w:hint="eastAsia" w:ascii="仿宋_GB2312" w:hAnsi="仿宋_GB2312" w:eastAsia="仿宋_GB2312" w:cs="仿宋_GB2312"/>
          <w:b/>
          <w:bCs/>
          <w:sz w:val="30"/>
          <w:szCs w:val="30"/>
        </w:rPr>
        <w:t>技术接口的要求是强制性的</w:t>
      </w:r>
      <w:r>
        <w:rPr>
          <w:rFonts w:hint="eastAsia" w:ascii="仿宋_GB2312" w:hAnsi="仿宋_GB2312" w:eastAsia="仿宋_GB2312" w:cs="仿宋_GB2312"/>
          <w:sz w:val="30"/>
          <w:szCs w:val="30"/>
        </w:rPr>
        <w:t>。</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本文档还明确了采集频率、报送介质的参考性要求，包括持续采集的频度，集中采集和持续采集采用的介质等。</w:t>
      </w:r>
      <w:r>
        <w:rPr>
          <w:rFonts w:hint="eastAsia" w:ascii="仿宋_GB2312" w:hAnsi="仿宋_GB2312" w:eastAsia="仿宋_GB2312" w:cs="仿宋_GB2312"/>
          <w:b/>
          <w:bCs/>
          <w:sz w:val="30"/>
          <w:szCs w:val="30"/>
        </w:rPr>
        <w:t>非技术接口的要求是参考性的</w:t>
      </w:r>
      <w:r>
        <w:rPr>
          <w:rFonts w:hint="eastAsia" w:ascii="仿宋_GB2312" w:hAnsi="仿宋_GB2312" w:eastAsia="仿宋_GB2312" w:cs="仿宋_GB2312"/>
          <w:sz w:val="30"/>
          <w:szCs w:val="30"/>
        </w:rPr>
        <w:t>。</w:t>
      </w:r>
    </w:p>
    <w:p>
      <w:pPr>
        <w:pStyle w:val="2"/>
        <w:spacing w:before="0" w:after="0" w:line="560" w:lineRule="exact"/>
        <w:ind w:firstLine="600" w:firstLineChars="200"/>
        <w:rPr>
          <w:rFonts w:eastAsia="黑体"/>
          <w:b w:val="0"/>
          <w:sz w:val="30"/>
        </w:rPr>
      </w:pPr>
      <w:r>
        <w:rPr>
          <w:rFonts w:hint="eastAsia" w:eastAsia="黑体"/>
          <w:b w:val="0"/>
          <w:sz w:val="30"/>
        </w:rPr>
        <w:t>二、技术接口要求</w:t>
      </w:r>
    </w:p>
    <w:p>
      <w:pPr>
        <w:pStyle w:val="3"/>
        <w:numPr>
          <w:ilvl w:val="1"/>
          <w:numId w:val="0"/>
        </w:numPr>
        <w:tabs>
          <w:tab w:val="clear" w:pos="420"/>
        </w:tabs>
        <w:spacing w:before="0" w:after="0" w:line="560" w:lineRule="exact"/>
        <w:ind w:firstLine="602" w:firstLineChars="200"/>
        <w:rPr>
          <w:rFonts w:ascii="仿宋_GB2312" w:hAnsi="仿宋_GB2312" w:eastAsia="楷体"/>
          <w:sz w:val="30"/>
        </w:rPr>
      </w:pPr>
      <w:r>
        <w:rPr>
          <w:rFonts w:hint="eastAsia" w:ascii="仿宋_GB2312" w:hAnsi="仿宋_GB2312" w:eastAsia="楷体"/>
          <w:sz w:val="30"/>
        </w:rPr>
        <w:t>（一）文件格式</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UTF-8编码（无BOM）的纯文本文件，扩展名为.txt。</w:t>
      </w:r>
    </w:p>
    <w:p>
      <w:pPr>
        <w:pStyle w:val="3"/>
        <w:numPr>
          <w:ilvl w:val="1"/>
          <w:numId w:val="0"/>
        </w:numPr>
        <w:tabs>
          <w:tab w:val="clear" w:pos="420"/>
        </w:tabs>
        <w:spacing w:before="0" w:after="0" w:line="560" w:lineRule="exact"/>
        <w:ind w:firstLine="602" w:firstLineChars="200"/>
        <w:rPr>
          <w:rFonts w:ascii="仿宋_GB2312" w:hAnsi="仿宋_GB2312" w:eastAsia="楷体"/>
          <w:sz w:val="30"/>
        </w:rPr>
      </w:pPr>
      <w:r>
        <w:rPr>
          <w:rFonts w:hint="eastAsia" w:ascii="仿宋_GB2312" w:hAnsi="仿宋_GB2312" w:eastAsia="楷体"/>
          <w:sz w:val="30"/>
        </w:rPr>
        <w:t>（二）文件命名</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原则上每个数据表生成一个数据文件，文件命名规则是：机构代码-表名对应字符串-YYYYMMDD.txt，其中分隔符“-”为英文短横线（ASCII码0x2D），“YYYYMMDD”为本次/本期采集的</w:t>
      </w:r>
      <w:r>
        <w:rPr>
          <w:rFonts w:hint="eastAsia" w:ascii="仿宋_GB2312" w:hAnsi="仿宋_GB2312" w:eastAsia="仿宋_GB2312" w:cs="仿宋_GB2312"/>
          <w:sz w:val="30"/>
          <w:szCs w:val="30"/>
          <w:lang w:eastAsia="zh-CN"/>
        </w:rPr>
        <w:t>截止</w:t>
      </w:r>
      <w:r>
        <w:rPr>
          <w:rFonts w:hint="eastAsia" w:ascii="仿宋_GB2312" w:hAnsi="仿宋_GB2312" w:eastAsia="仿宋_GB2312" w:cs="仿宋_GB2312"/>
          <w:sz w:val="30"/>
          <w:szCs w:val="30"/>
        </w:rPr>
        <w:t>日期。如中国人保资产管理有限公司报送截至2020年3月31日的机构基本信息表数据时，文件名称应为：</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913100007109314916-JGJBXXB-20200331.txt</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每一个数据文件要同时生成一个同名的数据校验文件，数据校验文件的编码格式同数据文件，后缀名为.log，数据校验文件需要包含以下5行信息，定义如下：</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文件名</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文件大小（字节）</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文件创建完成时间（YYYY-MM-DD HH:MM:SS）</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文件是否正常生成（Y或N）</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文件记录数（行数）</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例如：</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913100007109314916-JGJBXXB-20200331.txt</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80896</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2020-04-01 00:29:02</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Y</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25</w:t>
      </w:r>
    </w:p>
    <w:p>
      <w:pPr>
        <w:spacing w:line="560" w:lineRule="exact"/>
        <w:rPr>
          <w:rFonts w:ascii="仿宋" w:hAnsi="仿宋" w:eastAsia="仿宋" w:cs="仿宋_GB2312"/>
          <w:sz w:val="30"/>
          <w:szCs w:val="30"/>
        </w:rPr>
      </w:pPr>
      <w:r>
        <w:rPr>
          <w:rFonts w:ascii="仿宋" w:hAnsi="仿宋" w:eastAsia="仿宋" w:cs="仿宋_GB2312"/>
          <w:sz w:val="30"/>
          <w:szCs w:val="30"/>
        </w:rPr>
        <w:tab/>
      </w:r>
      <w:r>
        <w:rPr>
          <w:rFonts w:ascii="仿宋" w:hAnsi="仿宋" w:eastAsia="仿宋" w:cs="仿宋_GB2312"/>
          <w:sz w:val="30"/>
          <w:szCs w:val="30"/>
        </w:rPr>
        <w:tab/>
      </w:r>
    </w:p>
    <w:tbl>
      <w:tblPr>
        <w:tblStyle w:val="27"/>
        <w:tblW w:w="6840" w:type="dxa"/>
        <w:tblInd w:w="556" w:type="dxa"/>
        <w:tblLayout w:type="fixed"/>
        <w:tblCellMar>
          <w:top w:w="0" w:type="dxa"/>
          <w:left w:w="108" w:type="dxa"/>
          <w:bottom w:w="0" w:type="dxa"/>
          <w:right w:w="108" w:type="dxa"/>
        </w:tblCellMar>
      </w:tblPr>
      <w:tblGrid>
        <w:gridCol w:w="1276"/>
        <w:gridCol w:w="3504"/>
        <w:gridCol w:w="2060"/>
      </w:tblGrid>
      <w:tr>
        <w:trPr>
          <w:trHeight w:val="289" w:hRule="atLeast"/>
          <w:tblHeader/>
        </w:trPr>
        <w:tc>
          <w:tcPr>
            <w:tcW w:w="1276" w:type="dxa"/>
            <w:tcBorders>
              <w:top w:val="single" w:color="auto" w:sz="8" w:space="0"/>
              <w:left w:val="single" w:color="auto" w:sz="8" w:space="0"/>
              <w:bottom w:val="single" w:color="auto" w:sz="8" w:space="0"/>
              <w:right w:val="single" w:color="auto" w:sz="8" w:space="0"/>
            </w:tcBorders>
            <w:shd w:val="clear" w:color="000000" w:fill="E7E6E6"/>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表编号</w:t>
            </w:r>
          </w:p>
        </w:tc>
        <w:tc>
          <w:tcPr>
            <w:tcW w:w="3504" w:type="dxa"/>
            <w:tcBorders>
              <w:top w:val="single" w:color="auto" w:sz="8" w:space="0"/>
              <w:left w:val="nil"/>
              <w:bottom w:val="single" w:color="auto" w:sz="8" w:space="0"/>
              <w:right w:val="single" w:color="auto" w:sz="8" w:space="0"/>
            </w:tcBorders>
            <w:shd w:val="clear" w:color="000000" w:fill="E7E6E6"/>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表中文名</w:t>
            </w:r>
          </w:p>
        </w:tc>
        <w:tc>
          <w:tcPr>
            <w:tcW w:w="2060" w:type="dxa"/>
            <w:tcBorders>
              <w:top w:val="single" w:color="auto" w:sz="8" w:space="0"/>
              <w:left w:val="nil"/>
              <w:bottom w:val="single" w:color="auto" w:sz="8" w:space="0"/>
              <w:right w:val="single" w:color="auto" w:sz="8" w:space="0"/>
            </w:tcBorders>
            <w:shd w:val="clear" w:color="000000" w:fill="E7E6E6"/>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表名对应字符串</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A0101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机构基本信息表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JGJBXXB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A0102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股权信息表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GQXXB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A0103</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投资管理能力信息表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TZGLNLXXB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A0104</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控股参股机构信息表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KGCGJGXXB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A0105</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员工信息表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YGXXB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A0106</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员工问责信息表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YGWZXXB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A0107</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董监高履职信息表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DJGLZXXB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A0108</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董监高处罚信息表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DJGCFXXB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B0101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内部科目对照表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NBKMDZB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B0102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总账会计全科目表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ZZKJQKMB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B0103</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会计凭证信息表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KJPZXXB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B0104</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银行账户信息表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YHZHXXB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B0105</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财务信息统计表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CWXXTJB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C0101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自有资金投资账户信息表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ZYZJTZZHXXB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C0102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自有资金投资账户科目余额表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ZYZJTZZHKMYEB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C0103</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自有资金投资账户会计凭证明细表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ZYZJTZZHKJPZMXB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C0104</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自有资金投资账户资产负债统计表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ZYZJTZZHZCFZTJB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C0105</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自有资金投资交易流水表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ZYZJTZJYLSB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C0106</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自有资金投资持仓表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ZYZJTZCCB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D0101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受托投资账户信息表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STTZZHXXB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D0102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受托投资账户科目余额表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STTZZHKMYEB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D0103</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受托投资账户会计凭证明细表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STTZZHKJPZMXB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D0104</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受托投资账户资产负债统计表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STTZZHZCFZTJB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D0105</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受托投资交易流水表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STTZJYLSB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D0106</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受托投资持仓表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STTZCCB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E0101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产品账户信息表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CPZHXXB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E0102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产品账户科目余额表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CPZHKMYEB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E0103</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产品账户会计凭证明细表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CPZHKJPZMXB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E0104</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产品账户资产负债统计表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CPZHZCFZTJB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E0105</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产品交易流水表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CPJYLSB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E0106</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产品持仓表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CPCCB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E0201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债权投资计划产品信息表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ZQTZJHCPXXB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E0202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债权投资计划产品持有人信息表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ZQTZJHCPCYRXXB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E0203</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债权投资计划项目信息表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ZQTZJHXMXXB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E0204</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债权投资计划资信情况表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ZQTZJHZXQKB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E0205</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债权投资计划专业服务机构信息表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ZQTZJHZYFWJGXXB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E0301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股权投资计划产品信息表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GQTZJHCPXXB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E0302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股权投资计划产品持有人信息表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GQTZJHCPCYRXXB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E0303</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股权投资计划投资资产信息表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GQTZJHTZZCXXB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E0304</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股权投资计划专业服务机构信息表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GQTZJHZYFWJGXXB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E0401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组合类产品基本信息表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ZHLCPJBXXB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E0402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组合类产品持有人明细表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ZHLCPCYRMXB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E0501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资产支持计划产品基本信息表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ZCZCJHCPJBXXB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E0502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资产支持计划产品分级信息表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ZCZCJHCPFJXXB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E0503</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资产支持计划持有人信息表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ZCZCJHCYRXXB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E0504</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资产支持计划基础资产信息表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ZCZCJHJCZCXXB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E0505</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资产支持计划资信情况表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ZCZCJHZXQKB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E0506</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资产支持计划专业服务机构信息表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ZCZCJHZYFWJGXXB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E0601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保险私募基金基本信息表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BXSMJJJBXXB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E0602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保险私募基金持有人信息表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BXSMJJCYRXXB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E0603</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保险私募基金投资资产信息表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BXSMJJTZZCXXB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E0604</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保险私募基金专业服务机构信息表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BXSMJJZYFWJGXXB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E0701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专项产品基本信息表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ZXCPJBXXB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E0702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专项产品持有人信息表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ZXCPCYRXXB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E0801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养老金产品基本信息表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YLJCPJBXXB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E0802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养老金产品持有人信息表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YLJCPCYRXXB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F0101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信托计划基本信息表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XTJHJBXXB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F0102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信托计划融资人信息表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XTJHRZRXXB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F0201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存款证实书信息表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CKZSSXXB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F0301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理财产品信息表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LCCPXXB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F0302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证券公司专项资管计划信息表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ZQGSZXZGJHXXB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F0303</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信贷资产支持证券信息表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XDZCZCZQXXB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F0304</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直接股权投资信息表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ZJGQTZXXB</w:t>
            </w:r>
          </w:p>
        </w:tc>
      </w:tr>
      <w:tr>
        <w:trPr>
          <w:trHeight w:val="55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F0305</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私募投资基金信息表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SMTZJJXXB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F0306</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直接投资不动产信息表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ZJTZBDCXXB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G0101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法人或其他组织关联方信息表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FRHQTZZGLFXXB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rPr>
                <w:rFonts w:ascii="宋体" w:hAnsi="宋体" w:cs="宋体"/>
                <w:color w:val="000000"/>
                <w:sz w:val="21"/>
                <w:szCs w:val="21"/>
              </w:rPr>
            </w:pPr>
            <w:r>
              <w:rPr>
                <w:rFonts w:ascii="宋体" w:hAnsi="宋体"/>
                <w:sz w:val="21"/>
                <w:szCs w:val="21"/>
              </w:rPr>
              <w:t>G0102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自然人关联方信息表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ZRRGLFXXB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jc w:val="left"/>
              <w:rPr>
                <w:rFonts w:ascii="宋体" w:hAnsi="宋体" w:cs="宋体"/>
                <w:color w:val="000000"/>
                <w:sz w:val="21"/>
                <w:szCs w:val="21"/>
              </w:rPr>
            </w:pPr>
            <w:r>
              <w:rPr>
                <w:rFonts w:ascii="宋体" w:hAnsi="宋体"/>
                <w:sz w:val="21"/>
                <w:szCs w:val="21"/>
              </w:rPr>
              <w:t>G0103</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金融产品信息表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JRCPXXB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jc w:val="left"/>
              <w:rPr>
                <w:rFonts w:ascii="宋体" w:hAnsi="宋体" w:cs="宋体"/>
                <w:color w:val="000000"/>
                <w:sz w:val="21"/>
                <w:szCs w:val="21"/>
              </w:rPr>
            </w:pPr>
            <w:r>
              <w:rPr>
                <w:rFonts w:ascii="宋体" w:hAnsi="宋体"/>
                <w:sz w:val="21"/>
                <w:szCs w:val="21"/>
              </w:rPr>
              <w:t>G0104</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关联关系图谱</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GLGXTP</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jc w:val="left"/>
              <w:rPr>
                <w:rFonts w:ascii="宋体" w:hAnsi="宋体" w:cs="宋体"/>
                <w:color w:val="000000"/>
                <w:sz w:val="21"/>
                <w:szCs w:val="21"/>
              </w:rPr>
            </w:pPr>
            <w:r>
              <w:rPr>
                <w:rFonts w:ascii="宋体" w:hAnsi="宋体"/>
                <w:sz w:val="21"/>
                <w:szCs w:val="21"/>
              </w:rPr>
              <w:t>G0201</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重大关联交易明细表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ZDGLJYMXB</w:t>
            </w:r>
          </w:p>
        </w:tc>
      </w:tr>
      <w:tr>
        <w:trPr>
          <w:trHeight w:val="290" w:hRule="atLeast"/>
        </w:trPr>
        <w:tc>
          <w:tcPr>
            <w:tcW w:w="1276" w:type="dxa"/>
            <w:tcBorders>
              <w:top w:val="nil"/>
              <w:left w:val="single" w:color="auto" w:sz="8" w:space="0"/>
              <w:bottom w:val="single" w:color="auto" w:sz="8" w:space="0"/>
              <w:right w:val="single" w:color="auto" w:sz="8" w:space="0"/>
            </w:tcBorders>
            <w:shd w:val="clear" w:color="auto" w:fill="auto"/>
          </w:tcPr>
          <w:p>
            <w:pPr>
              <w:jc w:val="left"/>
              <w:rPr>
                <w:rFonts w:ascii="宋体" w:hAnsi="宋体" w:cs="宋体"/>
                <w:color w:val="000000"/>
                <w:sz w:val="21"/>
                <w:szCs w:val="21"/>
              </w:rPr>
            </w:pPr>
            <w:r>
              <w:rPr>
                <w:rFonts w:ascii="宋体" w:hAnsi="宋体"/>
                <w:sz w:val="21"/>
                <w:szCs w:val="21"/>
              </w:rPr>
              <w:t>G0202</w:t>
            </w:r>
          </w:p>
        </w:tc>
        <w:tc>
          <w:tcPr>
            <w:tcW w:w="3504"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一般关联交易统计表</w:t>
            </w:r>
          </w:p>
        </w:tc>
        <w:tc>
          <w:tcPr>
            <w:tcW w:w="2060" w:type="dxa"/>
            <w:tcBorders>
              <w:top w:val="nil"/>
              <w:left w:val="nil"/>
              <w:bottom w:val="single" w:color="auto" w:sz="8" w:space="0"/>
              <w:right w:val="single" w:color="auto" w:sz="8" w:space="0"/>
            </w:tcBorders>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YBGLJYTJB</w:t>
            </w:r>
          </w:p>
        </w:tc>
      </w:tr>
    </w:tbl>
    <w:p>
      <w:pPr>
        <w:spacing w:line="560" w:lineRule="exact"/>
        <w:ind w:left="2040" w:firstLine="481" w:firstLineChars="200"/>
        <w:rPr>
          <w:rFonts w:ascii="仿宋" w:hAnsi="仿宋" w:eastAsia="仿宋"/>
          <w:b/>
          <w:bCs/>
          <w:sz w:val="30"/>
          <w:szCs w:val="30"/>
        </w:rPr>
      </w:pPr>
      <w:r>
        <w:rPr>
          <w:rFonts w:hint="eastAsia" w:ascii="仿宋" w:hAnsi="仿宋" w:eastAsia="仿宋"/>
          <w:b/>
          <w:bCs/>
          <w:sz w:val="24"/>
          <w:szCs w:val="24"/>
        </w:rPr>
        <w:t>表1 表中文名与字符串对应表</w:t>
      </w:r>
    </w:p>
    <w:p>
      <w:pPr>
        <w:spacing w:line="560" w:lineRule="exact"/>
        <w:ind w:firstLine="600"/>
        <w:rPr>
          <w:rFonts w:ascii="仿宋" w:hAnsi="仿宋" w:eastAsia="仿宋" w:cs="仿宋_GB2312"/>
          <w:sz w:val="30"/>
          <w:szCs w:val="30"/>
        </w:rPr>
      </w:pPr>
    </w:p>
    <w:p>
      <w:pPr>
        <w:pStyle w:val="3"/>
        <w:numPr>
          <w:ilvl w:val="1"/>
          <w:numId w:val="0"/>
        </w:numPr>
        <w:tabs>
          <w:tab w:val="clear" w:pos="420"/>
        </w:tabs>
        <w:spacing w:before="0" w:after="0" w:line="560" w:lineRule="exact"/>
        <w:ind w:firstLine="602" w:firstLineChars="200"/>
        <w:rPr>
          <w:rFonts w:ascii="仿宋_GB2312" w:hAnsi="仿宋_GB2312" w:eastAsia="楷体"/>
          <w:sz w:val="30"/>
        </w:rPr>
      </w:pPr>
      <w:r>
        <w:rPr>
          <w:rFonts w:hint="eastAsia" w:ascii="仿宋_GB2312" w:hAnsi="仿宋_GB2312" w:eastAsia="楷体"/>
          <w:sz w:val="30"/>
        </w:rPr>
        <w:t>（三）数据项分隔与特殊字符处理</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1.行分隔符：数据文件的一行数据对应一条数据库记录，各行之间分隔符为UNIX样式的换行符（ASCII码0x0A）。</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2.数据项分隔符：数据项之间以^A（SOH，ASCII码0x01）进行分隔，每行末尾不需要添加数据项分隔符。</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3.数据项首尾禁止使用双引号（ASCII码0x22）包夹，但数据项内容可以有双引号，且不需要进行转义。</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4.数据项内子项分隔符：单个数据项中需要填报多个子项内容时，子项内容之间使用英文分号“;”（ASCII码0x3B）隔开。</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5.在数据项中不允许出现ASCII码为0x00~0x1F、0x7F的各类控制字符和非可打印字符；若出现则统一替换为空格（ASCII码0x20）。</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6.日期格式：YYYYMMDD。</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7.以上字符均为英文半角。</w:t>
      </w:r>
    </w:p>
    <w:p>
      <w:pPr>
        <w:pStyle w:val="3"/>
        <w:numPr>
          <w:ilvl w:val="1"/>
          <w:numId w:val="0"/>
        </w:numPr>
        <w:tabs>
          <w:tab w:val="clear" w:pos="420"/>
        </w:tabs>
        <w:spacing w:before="0" w:after="0" w:line="560" w:lineRule="exact"/>
        <w:ind w:firstLine="602" w:firstLineChars="200"/>
        <w:rPr>
          <w:rFonts w:ascii="仿宋_GB2312" w:hAnsi="仿宋_GB2312" w:eastAsia="楷体"/>
          <w:sz w:val="30"/>
        </w:rPr>
      </w:pPr>
      <w:r>
        <w:rPr>
          <w:rFonts w:hint="eastAsia" w:ascii="仿宋_GB2312" w:hAnsi="仿宋_GB2312" w:eastAsia="楷体"/>
          <w:sz w:val="30"/>
        </w:rPr>
        <w:t>（四）空值与默认值处理</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对于模型中要求必填的字段，但报送机构确无对应数据的情况，如数据项备注无特殊说明，可暂且按照如下默认值报送：</w:t>
      </w:r>
    </w:p>
    <w:p>
      <w:pPr>
        <w:spacing w:line="560" w:lineRule="exact"/>
        <w:ind w:firstLine="6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1.字符类型：</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实际业务无需填写该字段时——填写“000000”；</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实际业务需要填写，但因某些原因无法填写——填写“N/A”；</w:t>
      </w:r>
    </w:p>
    <w:p>
      <w:pPr>
        <w:spacing w:line="560" w:lineRule="exact"/>
        <w:ind w:firstLine="6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2.日期类型——默认值设为99991231；</w:t>
      </w:r>
    </w:p>
    <w:p>
      <w:pPr>
        <w:spacing w:line="560" w:lineRule="exact"/>
        <w:ind w:firstLine="6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3.年月类型——默认值设为999912；</w:t>
      </w:r>
    </w:p>
    <w:p>
      <w:pPr>
        <w:spacing w:line="560" w:lineRule="exact"/>
        <w:ind w:firstLine="6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4.时间类型——默认值设为99991231000000；</w:t>
      </w:r>
    </w:p>
    <w:p>
      <w:pPr>
        <w:spacing w:line="560" w:lineRule="exact"/>
        <w:ind w:firstLine="6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5.数字类型（整型）——默认值设为9999999999；</w:t>
      </w:r>
    </w:p>
    <w:p>
      <w:pPr>
        <w:spacing w:line="560" w:lineRule="exact"/>
        <w:ind w:firstLine="6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6.数字类型（小数型）——默认值设为0.0001。</w:t>
      </w:r>
    </w:p>
    <w:p>
      <w:pPr>
        <w:pStyle w:val="3"/>
        <w:numPr>
          <w:ilvl w:val="1"/>
          <w:numId w:val="0"/>
        </w:numPr>
        <w:tabs>
          <w:tab w:val="clear" w:pos="420"/>
        </w:tabs>
        <w:spacing w:before="0" w:after="0" w:line="560" w:lineRule="exact"/>
        <w:ind w:firstLine="602" w:firstLineChars="200"/>
        <w:rPr>
          <w:rFonts w:ascii="仿宋_GB2312" w:hAnsi="仿宋_GB2312" w:eastAsia="楷体"/>
          <w:sz w:val="30"/>
        </w:rPr>
      </w:pPr>
      <w:r>
        <w:rPr>
          <w:rFonts w:hint="eastAsia" w:ascii="仿宋_GB2312" w:hAnsi="仿宋_GB2312" w:eastAsia="楷体"/>
          <w:sz w:val="30"/>
        </w:rPr>
        <w:t>（五）隐私保护说明</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涉及个人隐私数据的数据项详见《</w:t>
      </w:r>
      <w:r>
        <w:rPr>
          <w:rFonts w:hint="eastAsia" w:ascii="仿宋_GB2312" w:hAnsi="仿宋_GB2312" w:eastAsia="仿宋_GB2312" w:cs="仿宋_GB2312"/>
          <w:sz w:val="30"/>
          <w:szCs w:val="30"/>
          <w:lang w:eastAsia="zh-CN"/>
        </w:rPr>
        <w:t>规范</w:t>
      </w:r>
      <w:r>
        <w:rPr>
          <w:rFonts w:hint="eastAsia" w:ascii="仿宋_GB2312" w:hAnsi="仿宋_GB2312" w:eastAsia="仿宋_GB2312" w:cs="仿宋_GB2312"/>
          <w:sz w:val="30"/>
          <w:szCs w:val="30"/>
        </w:rPr>
        <w:t>》及其报送说明，由保险资产管理</w:t>
      </w:r>
      <w:r>
        <w:rPr>
          <w:rFonts w:hint="eastAsia" w:ascii="仿宋_GB2312" w:hAnsi="仿宋_GB2312" w:eastAsia="仿宋_GB2312" w:cs="仿宋_GB2312"/>
          <w:sz w:val="30"/>
          <w:szCs w:val="30"/>
          <w:lang w:eastAsia="zh-CN"/>
        </w:rPr>
        <w:t>公司</w:t>
      </w:r>
      <w:r>
        <w:rPr>
          <w:rFonts w:hint="eastAsia" w:ascii="仿宋_GB2312" w:hAnsi="仿宋_GB2312" w:eastAsia="仿宋_GB2312" w:cs="仿宋_GB2312"/>
          <w:sz w:val="30"/>
          <w:szCs w:val="30"/>
        </w:rPr>
        <w:t>在报送前进行脱敏处理，并保留一份未脱敏版本以备核查。</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脱敏规则参见《中国银保监会保险业监管数据标准化规范（保险资产管理公司版）报送说明》。</w:t>
      </w:r>
    </w:p>
    <w:p>
      <w:pPr>
        <w:pStyle w:val="3"/>
        <w:numPr>
          <w:ilvl w:val="1"/>
          <w:numId w:val="0"/>
        </w:numPr>
        <w:tabs>
          <w:tab w:val="clear" w:pos="420"/>
        </w:tabs>
        <w:spacing w:before="0" w:after="0" w:line="560" w:lineRule="exact"/>
        <w:ind w:firstLine="602" w:firstLineChars="200"/>
        <w:rPr>
          <w:rFonts w:ascii="仿宋_GB2312" w:hAnsi="仿宋_GB2312" w:eastAsia="楷体"/>
          <w:sz w:val="30"/>
        </w:rPr>
      </w:pPr>
      <w:r>
        <w:rPr>
          <w:rFonts w:hint="eastAsia" w:ascii="仿宋_GB2312" w:hAnsi="仿宋_GB2312" w:eastAsia="楷体"/>
          <w:sz w:val="30"/>
        </w:rPr>
        <w:t>（六）采集模式</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数据采集</w:t>
      </w:r>
      <w:r>
        <w:rPr>
          <w:rFonts w:hint="eastAsia" w:ascii="仿宋_GB2312" w:hAnsi="仿宋_GB2312" w:eastAsia="仿宋_GB2312" w:cs="仿宋_GB2312"/>
          <w:sz w:val="30"/>
          <w:szCs w:val="30"/>
          <w:lang w:eastAsia="zh-CN"/>
        </w:rPr>
        <w:t>分为</w:t>
      </w:r>
      <w:r>
        <w:rPr>
          <w:rFonts w:hint="eastAsia" w:ascii="仿宋_GB2312" w:hAnsi="仿宋_GB2312" w:eastAsia="仿宋_GB2312" w:cs="仿宋_GB2312"/>
          <w:sz w:val="30"/>
          <w:szCs w:val="30"/>
        </w:rPr>
        <w:t>集中采集和持续采集两种方式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集中采集指保险资产管理公司按本《规范》</w:t>
      </w:r>
      <w:r>
        <w:rPr>
          <w:rFonts w:hint="eastAsia" w:ascii="仿宋_GB2312" w:hAnsi="仿宋_GB2312" w:eastAsia="仿宋_GB2312" w:cs="仿宋_GB2312"/>
          <w:sz w:val="30"/>
          <w:szCs w:val="30"/>
          <w:lang w:eastAsia="zh-CN"/>
        </w:rPr>
        <w:t>要求，</w:t>
      </w:r>
      <w:r>
        <w:rPr>
          <w:rFonts w:hint="eastAsia" w:ascii="仿宋_GB2312" w:hAnsi="仿宋_GB2312" w:eastAsia="仿宋_GB2312" w:cs="仿宋_GB2312"/>
          <w:sz w:val="30"/>
          <w:szCs w:val="30"/>
        </w:rPr>
        <w:t>首次集中</w:t>
      </w:r>
      <w:r>
        <w:rPr>
          <w:rFonts w:hint="eastAsia" w:ascii="仿宋_GB2312" w:hAnsi="仿宋_GB2312" w:eastAsia="仿宋_GB2312" w:cs="仿宋_GB2312"/>
          <w:sz w:val="30"/>
          <w:szCs w:val="30"/>
          <w:lang w:eastAsia="zh-CN"/>
        </w:rPr>
        <w:t>向银保监会</w:t>
      </w:r>
      <w:r>
        <w:rPr>
          <w:rFonts w:hint="eastAsia" w:ascii="仿宋_GB2312" w:hAnsi="仿宋_GB2312" w:eastAsia="仿宋_GB2312" w:cs="仿宋_GB2312"/>
          <w:sz w:val="30"/>
          <w:szCs w:val="30"/>
        </w:rPr>
        <w:t>报送数据，持续采集是每个月15日前报送上个月的数据。</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数据表根据性质可以分为明细类和状态类两种。明细类</w:t>
      </w:r>
      <w:r>
        <w:rPr>
          <w:rFonts w:hint="eastAsia" w:ascii="仿宋_GB2312" w:hAnsi="仿宋_GB2312" w:eastAsia="仿宋_GB2312" w:cs="仿宋_GB2312"/>
          <w:sz w:val="30"/>
          <w:szCs w:val="30"/>
          <w:lang w:eastAsia="zh-CN"/>
        </w:rPr>
        <w:t>数据表</w:t>
      </w:r>
      <w:r>
        <w:rPr>
          <w:rFonts w:hint="eastAsia" w:ascii="仿宋_GB2312" w:hAnsi="仿宋_GB2312" w:eastAsia="仿宋_GB2312" w:cs="仿宋_GB2312"/>
          <w:sz w:val="30"/>
          <w:szCs w:val="30"/>
        </w:rPr>
        <w:t>包括：员工问责信息表、董监高处罚信息表、总账会计全科目表、会计凭证信息表、账户科目余额表、交易流水表、关联交易明细表；其他表属于状态类。</w:t>
      </w:r>
    </w:p>
    <w:p>
      <w:pPr>
        <w:autoSpaceDE w:val="0"/>
        <w:spacing w:line="560" w:lineRule="exact"/>
        <w:ind w:firstLine="600" w:firstLineChars="200"/>
        <w:rPr>
          <w:rFonts w:ascii="仿宋_GB2312" w:hAnsi="仿宋_GB2312" w:eastAsia="仿宋_GB2312" w:cs="仿宋_GB2312"/>
          <w:b/>
          <w:bCs/>
          <w:sz w:val="24"/>
          <w:szCs w:val="24"/>
        </w:rPr>
      </w:pPr>
      <w:r>
        <w:rPr>
          <w:rFonts w:hint="eastAsia" w:ascii="仿宋_GB2312" w:hAnsi="仿宋_GB2312" w:eastAsia="仿宋_GB2312" w:cs="仿宋_GB2312"/>
          <w:sz w:val="30"/>
          <w:szCs w:val="30"/>
        </w:rPr>
        <w:t>根据采集方式和数据表性质可以设定6种报送模式，详见下表：</w:t>
      </w:r>
      <w:r>
        <w:rPr>
          <w:rFonts w:hint="eastAsia" w:ascii="仿宋_GB2312" w:hAnsi="仿宋_GB2312" w:eastAsia="仿宋_GB2312" w:cs="仿宋_GB2312"/>
          <w:b/>
          <w:bCs/>
          <w:sz w:val="24"/>
          <w:szCs w:val="24"/>
        </w:rPr>
        <w:t xml:space="preserve"> </w:t>
      </w:r>
    </w:p>
    <w:tbl>
      <w:tblPr>
        <w:tblStyle w:val="27"/>
        <w:tblW w:w="91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45"/>
        <w:gridCol w:w="1335"/>
        <w:gridCol w:w="430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1545"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textAlignment w:val="center"/>
              <w:rPr>
                <w:rFonts w:ascii="宋体" w:hAnsi="宋体"/>
                <w:b/>
                <w:bCs/>
                <w:sz w:val="21"/>
                <w:szCs w:val="21"/>
              </w:rPr>
            </w:pPr>
            <w:r>
              <w:rPr>
                <w:rFonts w:hint="eastAsia" w:ascii="宋体" w:hAnsi="宋体"/>
                <w:b/>
                <w:bCs/>
                <w:sz w:val="21"/>
                <w:szCs w:val="21"/>
              </w:rPr>
              <w:t>采集方式</w:t>
            </w:r>
          </w:p>
        </w:tc>
        <w:tc>
          <w:tcPr>
            <w:tcW w:w="1335" w:type="dxa"/>
            <w:tcBorders>
              <w:top w:val="single" w:color="auto" w:sz="4" w:space="0"/>
              <w:left w:val="nil"/>
              <w:bottom w:val="single" w:color="auto" w:sz="4" w:space="0"/>
              <w:right w:val="single" w:color="auto" w:sz="4" w:space="0"/>
            </w:tcBorders>
            <w:vAlign w:val="center"/>
          </w:tcPr>
          <w:p>
            <w:pPr>
              <w:autoSpaceDE w:val="0"/>
              <w:spacing w:line="560" w:lineRule="exact"/>
              <w:jc w:val="center"/>
              <w:textAlignment w:val="center"/>
              <w:rPr>
                <w:rFonts w:ascii="宋体" w:hAnsi="宋体"/>
                <w:b/>
                <w:bCs/>
                <w:sz w:val="21"/>
                <w:szCs w:val="21"/>
              </w:rPr>
            </w:pPr>
            <w:r>
              <w:rPr>
                <w:rFonts w:hint="eastAsia" w:ascii="宋体" w:hAnsi="宋体"/>
                <w:b/>
                <w:bCs/>
                <w:sz w:val="21"/>
                <w:szCs w:val="21"/>
              </w:rPr>
              <w:t>数据性质</w:t>
            </w:r>
          </w:p>
        </w:tc>
        <w:tc>
          <w:tcPr>
            <w:tcW w:w="4305" w:type="dxa"/>
            <w:tcBorders>
              <w:top w:val="single" w:color="auto" w:sz="4" w:space="0"/>
              <w:left w:val="nil"/>
              <w:bottom w:val="single" w:color="auto" w:sz="4" w:space="0"/>
              <w:right w:val="single" w:color="auto" w:sz="4" w:space="0"/>
            </w:tcBorders>
            <w:vAlign w:val="center"/>
          </w:tcPr>
          <w:p>
            <w:pPr>
              <w:autoSpaceDE w:val="0"/>
              <w:spacing w:line="560" w:lineRule="exact"/>
              <w:jc w:val="center"/>
              <w:textAlignment w:val="center"/>
              <w:rPr>
                <w:rFonts w:ascii="宋体" w:hAnsi="宋体"/>
                <w:b/>
                <w:bCs/>
                <w:sz w:val="21"/>
                <w:szCs w:val="21"/>
              </w:rPr>
            </w:pPr>
            <w:r>
              <w:rPr>
                <w:rFonts w:hint="eastAsia" w:ascii="宋体" w:hAnsi="宋体"/>
                <w:b/>
                <w:bCs/>
                <w:sz w:val="21"/>
                <w:szCs w:val="21"/>
              </w:rPr>
              <w:t>解释说明</w:t>
            </w:r>
          </w:p>
        </w:tc>
        <w:tc>
          <w:tcPr>
            <w:tcW w:w="1935" w:type="dxa"/>
            <w:tcBorders>
              <w:top w:val="single" w:color="auto" w:sz="4" w:space="0"/>
              <w:left w:val="nil"/>
              <w:bottom w:val="single" w:color="auto" w:sz="4" w:space="0"/>
              <w:right w:val="single" w:color="auto" w:sz="4" w:space="0"/>
            </w:tcBorders>
            <w:vAlign w:val="center"/>
          </w:tcPr>
          <w:p>
            <w:pPr>
              <w:autoSpaceDE w:val="0"/>
              <w:spacing w:line="560" w:lineRule="exact"/>
              <w:jc w:val="center"/>
              <w:textAlignment w:val="center"/>
              <w:rPr>
                <w:rFonts w:ascii="宋体" w:hAnsi="宋体"/>
                <w:b/>
                <w:bCs/>
                <w:sz w:val="21"/>
                <w:szCs w:val="21"/>
              </w:rPr>
            </w:pPr>
            <w:r>
              <w:rPr>
                <w:rFonts w:hint="eastAsia" w:ascii="宋体" w:hAnsi="宋体"/>
                <w:b/>
                <w:bCs/>
                <w:sz w:val="21"/>
                <w:szCs w:val="21"/>
              </w:rPr>
              <w:t>报送模式编码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545" w:type="dxa"/>
            <w:vMerge w:val="restart"/>
            <w:tcBorders>
              <w:top w:val="nil"/>
              <w:left w:val="single" w:color="auto" w:sz="4" w:space="0"/>
              <w:bottom w:val="single" w:color="auto" w:sz="4" w:space="0"/>
              <w:right w:val="single" w:color="auto" w:sz="4" w:space="0"/>
            </w:tcBorders>
            <w:vAlign w:val="center"/>
          </w:tcPr>
          <w:p>
            <w:pPr>
              <w:autoSpaceDE w:val="0"/>
              <w:spacing w:line="560" w:lineRule="exact"/>
              <w:jc w:val="center"/>
              <w:textAlignment w:val="center"/>
              <w:rPr>
                <w:rFonts w:ascii="宋体" w:hAnsi="宋体"/>
                <w:color w:val="000000"/>
                <w:sz w:val="21"/>
                <w:szCs w:val="21"/>
              </w:rPr>
            </w:pPr>
            <w:r>
              <w:rPr>
                <w:rFonts w:hint="eastAsia" w:ascii="宋体" w:hAnsi="宋体"/>
                <w:color w:val="000000"/>
                <w:sz w:val="21"/>
                <w:szCs w:val="21"/>
              </w:rPr>
              <w:t>A集中采集</w:t>
            </w:r>
          </w:p>
        </w:tc>
        <w:tc>
          <w:tcPr>
            <w:tcW w:w="1335" w:type="dxa"/>
            <w:tcBorders>
              <w:top w:val="single" w:color="auto" w:sz="4" w:space="0"/>
              <w:left w:val="nil"/>
              <w:bottom w:val="single" w:color="auto" w:sz="4" w:space="0"/>
              <w:right w:val="single" w:color="auto" w:sz="4" w:space="0"/>
            </w:tcBorders>
            <w:vAlign w:val="center"/>
          </w:tcPr>
          <w:p>
            <w:pPr>
              <w:autoSpaceDE w:val="0"/>
              <w:spacing w:line="560" w:lineRule="exact"/>
              <w:jc w:val="center"/>
              <w:textAlignment w:val="center"/>
              <w:rPr>
                <w:rFonts w:ascii="宋体" w:hAnsi="宋体"/>
                <w:color w:val="000000"/>
                <w:sz w:val="21"/>
                <w:szCs w:val="21"/>
              </w:rPr>
            </w:pPr>
            <w:r>
              <w:rPr>
                <w:rFonts w:hint="eastAsia" w:ascii="宋体" w:hAnsi="宋体"/>
                <w:color w:val="000000"/>
                <w:sz w:val="21"/>
                <w:szCs w:val="21"/>
              </w:rPr>
              <w:t>明细类表</w:t>
            </w:r>
          </w:p>
        </w:tc>
        <w:tc>
          <w:tcPr>
            <w:tcW w:w="4305" w:type="dxa"/>
            <w:tcBorders>
              <w:top w:val="single" w:color="auto" w:sz="4" w:space="0"/>
              <w:left w:val="nil"/>
              <w:bottom w:val="single" w:color="auto" w:sz="4" w:space="0"/>
              <w:right w:val="single" w:color="auto" w:sz="4" w:space="0"/>
            </w:tcBorders>
            <w:vAlign w:val="center"/>
          </w:tcPr>
          <w:p>
            <w:pPr>
              <w:autoSpaceDE w:val="0"/>
              <w:spacing w:line="560" w:lineRule="exact"/>
              <w:jc w:val="left"/>
              <w:textAlignment w:val="center"/>
              <w:rPr>
                <w:rFonts w:ascii="宋体" w:hAnsi="宋体"/>
                <w:color w:val="000000"/>
                <w:sz w:val="21"/>
                <w:szCs w:val="21"/>
              </w:rPr>
            </w:pPr>
            <w:r>
              <w:rPr>
                <w:rFonts w:hint="eastAsia" w:ascii="宋体" w:hAnsi="宋体"/>
                <w:color w:val="000000"/>
                <w:sz w:val="21"/>
                <w:szCs w:val="21"/>
              </w:rPr>
              <w:t>报送发生在集中采集期间的全部明细数据</w:t>
            </w:r>
          </w:p>
        </w:tc>
        <w:tc>
          <w:tcPr>
            <w:tcW w:w="1935" w:type="dxa"/>
            <w:tcBorders>
              <w:top w:val="single" w:color="auto" w:sz="4" w:space="0"/>
              <w:left w:val="nil"/>
              <w:bottom w:val="single" w:color="auto" w:sz="4" w:space="0"/>
              <w:right w:val="single" w:color="auto" w:sz="4" w:space="0"/>
            </w:tcBorders>
            <w:vAlign w:val="center"/>
          </w:tcPr>
          <w:p>
            <w:pPr>
              <w:autoSpaceDE w:val="0"/>
              <w:spacing w:line="560" w:lineRule="exact"/>
              <w:jc w:val="center"/>
              <w:textAlignment w:val="center"/>
              <w:rPr>
                <w:rFonts w:ascii="宋体" w:hAnsi="宋体"/>
                <w:color w:val="000000"/>
                <w:sz w:val="21"/>
                <w:szCs w:val="21"/>
              </w:rPr>
            </w:pPr>
            <w:r>
              <w:rPr>
                <w:rFonts w:hint="eastAsia" w:ascii="宋体" w:hAnsi="宋体"/>
                <w:color w:val="000000"/>
                <w:sz w:val="21"/>
                <w:szCs w:val="21"/>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1545" w:type="dxa"/>
            <w:vMerge w:val="continue"/>
            <w:tcBorders>
              <w:top w:val="nil"/>
              <w:left w:val="single" w:color="auto" w:sz="4" w:space="0"/>
              <w:bottom w:val="single" w:color="auto" w:sz="4" w:space="0"/>
              <w:right w:val="single" w:color="auto" w:sz="4" w:space="0"/>
            </w:tcBorders>
            <w:vAlign w:val="center"/>
          </w:tcPr>
          <w:p>
            <w:pPr>
              <w:jc w:val="left"/>
              <w:rPr>
                <w:rFonts w:ascii="宋体" w:hAnsi="宋体"/>
                <w:color w:val="000000"/>
                <w:sz w:val="21"/>
                <w:szCs w:val="21"/>
              </w:rPr>
            </w:pPr>
          </w:p>
        </w:tc>
        <w:tc>
          <w:tcPr>
            <w:tcW w:w="1335" w:type="dxa"/>
            <w:tcBorders>
              <w:top w:val="single" w:color="auto" w:sz="4" w:space="0"/>
              <w:left w:val="nil"/>
              <w:bottom w:val="single" w:color="auto" w:sz="4" w:space="0"/>
              <w:right w:val="single" w:color="auto" w:sz="4" w:space="0"/>
            </w:tcBorders>
            <w:vAlign w:val="center"/>
          </w:tcPr>
          <w:p>
            <w:pPr>
              <w:autoSpaceDE w:val="0"/>
              <w:spacing w:line="560" w:lineRule="exact"/>
              <w:jc w:val="center"/>
              <w:textAlignment w:val="center"/>
              <w:rPr>
                <w:rFonts w:ascii="宋体" w:hAnsi="宋体"/>
                <w:color w:val="000000"/>
                <w:sz w:val="21"/>
                <w:szCs w:val="21"/>
              </w:rPr>
            </w:pPr>
            <w:r>
              <w:rPr>
                <w:rFonts w:hint="eastAsia" w:ascii="宋体" w:hAnsi="宋体"/>
                <w:color w:val="000000"/>
                <w:sz w:val="21"/>
                <w:szCs w:val="21"/>
              </w:rPr>
              <w:t>状态类表</w:t>
            </w:r>
          </w:p>
        </w:tc>
        <w:tc>
          <w:tcPr>
            <w:tcW w:w="4305" w:type="dxa"/>
            <w:tcBorders>
              <w:top w:val="single" w:color="auto" w:sz="4" w:space="0"/>
              <w:left w:val="nil"/>
              <w:bottom w:val="single" w:color="auto" w:sz="4" w:space="0"/>
              <w:right w:val="single" w:color="auto" w:sz="4" w:space="0"/>
            </w:tcBorders>
            <w:vAlign w:val="center"/>
          </w:tcPr>
          <w:p>
            <w:pPr>
              <w:autoSpaceDE w:val="0"/>
              <w:spacing w:line="560" w:lineRule="exact"/>
              <w:jc w:val="left"/>
              <w:textAlignment w:val="center"/>
              <w:rPr>
                <w:rFonts w:ascii="宋体" w:hAnsi="宋体"/>
                <w:color w:val="000000"/>
                <w:sz w:val="21"/>
                <w:szCs w:val="21"/>
              </w:rPr>
            </w:pPr>
            <w:r>
              <w:rPr>
                <w:rFonts w:hint="eastAsia" w:ascii="宋体" w:hAnsi="宋体"/>
                <w:color w:val="000000"/>
                <w:sz w:val="21"/>
                <w:szCs w:val="21"/>
              </w:rPr>
              <w:t>报送集中采集截止日期的最新状态</w:t>
            </w:r>
          </w:p>
        </w:tc>
        <w:tc>
          <w:tcPr>
            <w:tcW w:w="1935" w:type="dxa"/>
            <w:tcBorders>
              <w:top w:val="single" w:color="auto" w:sz="4" w:space="0"/>
              <w:left w:val="nil"/>
              <w:bottom w:val="single" w:color="auto" w:sz="4" w:space="0"/>
              <w:right w:val="single" w:color="auto" w:sz="4" w:space="0"/>
            </w:tcBorders>
            <w:vAlign w:val="center"/>
          </w:tcPr>
          <w:p>
            <w:pPr>
              <w:autoSpaceDE w:val="0"/>
              <w:spacing w:line="560" w:lineRule="exact"/>
              <w:jc w:val="center"/>
              <w:textAlignment w:val="center"/>
              <w:rPr>
                <w:rFonts w:ascii="宋体" w:hAnsi="宋体"/>
                <w:color w:val="000000"/>
                <w:sz w:val="21"/>
                <w:szCs w:val="21"/>
              </w:rPr>
            </w:pPr>
            <w:r>
              <w:rPr>
                <w:rFonts w:hint="eastAsia" w:ascii="宋体" w:hAnsi="宋体"/>
                <w:color w:val="000000"/>
                <w:sz w:val="21"/>
                <w:szCs w:val="21"/>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1545" w:type="dxa"/>
            <w:vMerge w:val="restart"/>
            <w:tcBorders>
              <w:top w:val="nil"/>
              <w:left w:val="single" w:color="auto" w:sz="4" w:space="0"/>
              <w:bottom w:val="single" w:color="auto" w:sz="4" w:space="0"/>
              <w:right w:val="single" w:color="auto" w:sz="4" w:space="0"/>
            </w:tcBorders>
            <w:vAlign w:val="center"/>
          </w:tcPr>
          <w:p>
            <w:pPr>
              <w:autoSpaceDE w:val="0"/>
              <w:spacing w:line="560" w:lineRule="exact"/>
              <w:jc w:val="center"/>
              <w:textAlignment w:val="center"/>
              <w:rPr>
                <w:rFonts w:ascii="宋体" w:hAnsi="宋体"/>
                <w:color w:val="000000"/>
                <w:sz w:val="21"/>
                <w:szCs w:val="21"/>
              </w:rPr>
            </w:pPr>
            <w:r>
              <w:rPr>
                <w:rFonts w:hint="eastAsia" w:ascii="宋体" w:hAnsi="宋体"/>
                <w:color w:val="000000"/>
                <w:sz w:val="21"/>
                <w:szCs w:val="21"/>
              </w:rPr>
              <w:t>B持续采集</w:t>
            </w:r>
          </w:p>
        </w:tc>
        <w:tc>
          <w:tcPr>
            <w:tcW w:w="1335" w:type="dxa"/>
            <w:tcBorders>
              <w:top w:val="single" w:color="auto" w:sz="4" w:space="0"/>
              <w:left w:val="nil"/>
              <w:bottom w:val="single" w:color="auto" w:sz="4" w:space="0"/>
              <w:right w:val="single" w:color="auto" w:sz="4" w:space="0"/>
            </w:tcBorders>
            <w:vAlign w:val="center"/>
          </w:tcPr>
          <w:p>
            <w:pPr>
              <w:autoSpaceDE w:val="0"/>
              <w:spacing w:line="560" w:lineRule="exact"/>
              <w:jc w:val="center"/>
              <w:textAlignment w:val="center"/>
              <w:rPr>
                <w:rFonts w:ascii="宋体" w:hAnsi="宋体"/>
                <w:color w:val="000000"/>
                <w:sz w:val="21"/>
                <w:szCs w:val="21"/>
              </w:rPr>
            </w:pPr>
            <w:r>
              <w:rPr>
                <w:rFonts w:hint="eastAsia" w:ascii="宋体" w:hAnsi="宋体"/>
                <w:color w:val="000000"/>
                <w:sz w:val="21"/>
                <w:szCs w:val="21"/>
              </w:rPr>
              <w:t>明细类表</w:t>
            </w:r>
          </w:p>
        </w:tc>
        <w:tc>
          <w:tcPr>
            <w:tcW w:w="4305" w:type="dxa"/>
            <w:tcBorders>
              <w:top w:val="single" w:color="auto" w:sz="4" w:space="0"/>
              <w:left w:val="nil"/>
              <w:bottom w:val="single" w:color="auto" w:sz="4" w:space="0"/>
              <w:right w:val="single" w:color="auto" w:sz="4" w:space="0"/>
            </w:tcBorders>
            <w:vAlign w:val="center"/>
          </w:tcPr>
          <w:p>
            <w:pPr>
              <w:autoSpaceDE w:val="0"/>
              <w:spacing w:line="560" w:lineRule="exact"/>
              <w:jc w:val="left"/>
              <w:textAlignment w:val="center"/>
              <w:rPr>
                <w:rFonts w:ascii="宋体" w:hAnsi="宋体"/>
                <w:color w:val="000000"/>
                <w:sz w:val="21"/>
                <w:szCs w:val="21"/>
              </w:rPr>
            </w:pPr>
            <w:r>
              <w:rPr>
                <w:rFonts w:hint="eastAsia" w:ascii="宋体" w:hAnsi="宋体"/>
                <w:color w:val="000000"/>
                <w:sz w:val="21"/>
                <w:szCs w:val="21"/>
              </w:rPr>
              <w:t>报送发生在应报月的全部明细数据（增量）</w:t>
            </w:r>
          </w:p>
        </w:tc>
        <w:tc>
          <w:tcPr>
            <w:tcW w:w="1935" w:type="dxa"/>
            <w:tcBorders>
              <w:top w:val="single" w:color="auto" w:sz="4" w:space="0"/>
              <w:left w:val="nil"/>
              <w:bottom w:val="single" w:color="auto" w:sz="4" w:space="0"/>
              <w:right w:val="single" w:color="auto" w:sz="4" w:space="0"/>
            </w:tcBorders>
            <w:vAlign w:val="center"/>
          </w:tcPr>
          <w:p>
            <w:pPr>
              <w:autoSpaceDE w:val="0"/>
              <w:spacing w:line="560" w:lineRule="exact"/>
              <w:jc w:val="center"/>
              <w:textAlignment w:val="center"/>
              <w:rPr>
                <w:rFonts w:ascii="宋体" w:hAnsi="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545" w:type="dxa"/>
            <w:vMerge w:val="continue"/>
            <w:tcBorders>
              <w:top w:val="nil"/>
              <w:left w:val="single" w:color="auto" w:sz="4" w:space="0"/>
              <w:bottom w:val="single" w:color="auto" w:sz="4" w:space="0"/>
              <w:right w:val="single" w:color="auto" w:sz="4" w:space="0"/>
            </w:tcBorders>
            <w:vAlign w:val="center"/>
          </w:tcPr>
          <w:p>
            <w:pPr>
              <w:jc w:val="left"/>
              <w:rPr>
                <w:rFonts w:ascii="宋体" w:hAnsi="宋体"/>
                <w:color w:val="000000"/>
                <w:sz w:val="21"/>
                <w:szCs w:val="21"/>
              </w:rPr>
            </w:pPr>
          </w:p>
        </w:tc>
        <w:tc>
          <w:tcPr>
            <w:tcW w:w="1335" w:type="dxa"/>
            <w:vMerge w:val="restart"/>
            <w:tcBorders>
              <w:top w:val="nil"/>
              <w:left w:val="nil"/>
              <w:bottom w:val="single" w:color="auto" w:sz="4" w:space="0"/>
              <w:right w:val="single" w:color="auto" w:sz="4" w:space="0"/>
            </w:tcBorders>
            <w:vAlign w:val="center"/>
          </w:tcPr>
          <w:p>
            <w:pPr>
              <w:autoSpaceDE w:val="0"/>
              <w:spacing w:line="560" w:lineRule="exact"/>
              <w:jc w:val="center"/>
              <w:textAlignment w:val="center"/>
              <w:rPr>
                <w:rFonts w:ascii="宋体" w:hAnsi="宋体"/>
                <w:color w:val="000000"/>
                <w:sz w:val="21"/>
                <w:szCs w:val="21"/>
              </w:rPr>
            </w:pPr>
            <w:r>
              <w:rPr>
                <w:rFonts w:hint="eastAsia" w:ascii="宋体" w:hAnsi="宋体"/>
                <w:color w:val="000000"/>
                <w:sz w:val="21"/>
                <w:szCs w:val="21"/>
              </w:rPr>
              <w:t>状态类表</w:t>
            </w:r>
          </w:p>
        </w:tc>
        <w:tc>
          <w:tcPr>
            <w:tcW w:w="4305" w:type="dxa"/>
            <w:tcBorders>
              <w:top w:val="single" w:color="auto" w:sz="4" w:space="0"/>
              <w:left w:val="nil"/>
              <w:bottom w:val="single" w:color="auto" w:sz="4" w:space="0"/>
              <w:right w:val="single" w:color="auto" w:sz="4" w:space="0"/>
            </w:tcBorders>
            <w:vAlign w:val="center"/>
          </w:tcPr>
          <w:p>
            <w:pPr>
              <w:autoSpaceDE w:val="0"/>
              <w:spacing w:line="560" w:lineRule="exact"/>
              <w:jc w:val="left"/>
              <w:textAlignment w:val="center"/>
              <w:rPr>
                <w:rFonts w:ascii="宋体" w:hAnsi="宋体"/>
                <w:color w:val="000000"/>
                <w:sz w:val="21"/>
                <w:szCs w:val="21"/>
              </w:rPr>
            </w:pPr>
            <w:r>
              <w:rPr>
                <w:rFonts w:hint="eastAsia" w:ascii="宋体" w:hAnsi="宋体"/>
                <w:color w:val="000000"/>
                <w:sz w:val="21"/>
                <w:szCs w:val="21"/>
              </w:rPr>
              <w:t>报送应报月月末最新状态（全量）</w:t>
            </w:r>
          </w:p>
        </w:tc>
        <w:tc>
          <w:tcPr>
            <w:tcW w:w="1935" w:type="dxa"/>
            <w:tcBorders>
              <w:top w:val="single" w:color="auto" w:sz="4" w:space="0"/>
              <w:left w:val="nil"/>
              <w:bottom w:val="single" w:color="auto" w:sz="4" w:space="0"/>
              <w:right w:val="single" w:color="auto" w:sz="4" w:space="0"/>
            </w:tcBorders>
            <w:vAlign w:val="center"/>
          </w:tcPr>
          <w:p>
            <w:pPr>
              <w:autoSpaceDE w:val="0"/>
              <w:spacing w:line="560" w:lineRule="exact"/>
              <w:jc w:val="center"/>
              <w:textAlignment w:val="center"/>
              <w:rPr>
                <w:rFonts w:ascii="宋体" w:hAnsi="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9" w:hRule="atLeast"/>
        </w:trPr>
        <w:tc>
          <w:tcPr>
            <w:tcW w:w="1545" w:type="dxa"/>
            <w:vMerge w:val="continue"/>
            <w:tcBorders>
              <w:top w:val="nil"/>
              <w:left w:val="single" w:color="auto" w:sz="4" w:space="0"/>
              <w:bottom w:val="single" w:color="auto" w:sz="4" w:space="0"/>
              <w:right w:val="single" w:color="auto" w:sz="4" w:space="0"/>
            </w:tcBorders>
            <w:vAlign w:val="center"/>
          </w:tcPr>
          <w:p>
            <w:pPr>
              <w:jc w:val="left"/>
              <w:rPr>
                <w:rFonts w:ascii="宋体" w:hAnsi="宋体"/>
                <w:color w:val="000000"/>
                <w:sz w:val="21"/>
                <w:szCs w:val="21"/>
              </w:rPr>
            </w:pPr>
          </w:p>
        </w:tc>
        <w:tc>
          <w:tcPr>
            <w:tcW w:w="1335" w:type="dxa"/>
            <w:vMerge w:val="continue"/>
            <w:tcBorders>
              <w:top w:val="nil"/>
              <w:left w:val="nil"/>
              <w:bottom w:val="single" w:color="auto" w:sz="4" w:space="0"/>
              <w:right w:val="single" w:color="auto" w:sz="4" w:space="0"/>
            </w:tcBorders>
            <w:vAlign w:val="center"/>
          </w:tcPr>
          <w:p>
            <w:pPr>
              <w:jc w:val="left"/>
              <w:rPr>
                <w:rFonts w:ascii="宋体" w:hAnsi="宋体"/>
                <w:color w:val="000000"/>
                <w:sz w:val="21"/>
                <w:szCs w:val="21"/>
              </w:rPr>
            </w:pPr>
          </w:p>
        </w:tc>
        <w:tc>
          <w:tcPr>
            <w:tcW w:w="4305" w:type="dxa"/>
            <w:tcBorders>
              <w:top w:val="single" w:color="auto" w:sz="4" w:space="0"/>
              <w:left w:val="nil"/>
              <w:bottom w:val="single" w:color="auto" w:sz="4" w:space="0"/>
              <w:right w:val="single" w:color="auto" w:sz="4" w:space="0"/>
            </w:tcBorders>
            <w:vAlign w:val="center"/>
          </w:tcPr>
          <w:p>
            <w:pPr>
              <w:autoSpaceDE w:val="0"/>
              <w:spacing w:line="560" w:lineRule="exact"/>
              <w:jc w:val="left"/>
              <w:textAlignment w:val="center"/>
              <w:rPr>
                <w:rFonts w:ascii="宋体" w:hAnsi="宋体"/>
                <w:color w:val="000000"/>
                <w:sz w:val="21"/>
                <w:szCs w:val="21"/>
              </w:rPr>
            </w:pPr>
            <w:r>
              <w:rPr>
                <w:rFonts w:hint="eastAsia" w:ascii="宋体" w:hAnsi="宋体"/>
                <w:color w:val="000000"/>
                <w:sz w:val="21"/>
                <w:szCs w:val="21"/>
              </w:rPr>
              <w:t>当有记录或字段值发生变化时，报送应报月月末最新状态（变化量）</w:t>
            </w:r>
          </w:p>
        </w:tc>
        <w:tc>
          <w:tcPr>
            <w:tcW w:w="1935" w:type="dxa"/>
            <w:tcBorders>
              <w:top w:val="single" w:color="auto" w:sz="4" w:space="0"/>
              <w:left w:val="nil"/>
              <w:bottom w:val="single" w:color="auto" w:sz="4" w:space="0"/>
              <w:right w:val="single" w:color="auto" w:sz="4" w:space="0"/>
            </w:tcBorders>
            <w:vAlign w:val="center"/>
          </w:tcPr>
          <w:p>
            <w:pPr>
              <w:autoSpaceDE w:val="0"/>
              <w:spacing w:line="560" w:lineRule="exact"/>
              <w:jc w:val="center"/>
              <w:textAlignment w:val="center"/>
              <w:rPr>
                <w:rFonts w:ascii="宋体" w:hAnsi="宋体"/>
                <w:color w:val="000000"/>
                <w:sz w:val="21"/>
                <w:szCs w:val="21"/>
              </w:rPr>
            </w:pPr>
            <w:r>
              <w:rPr>
                <w:rFonts w:hint="eastAsia" w:ascii="宋体" w:hAnsi="宋体"/>
                <w:color w:val="000000"/>
                <w:sz w:val="21"/>
                <w:szCs w:val="21"/>
              </w:rPr>
              <w:t>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545" w:type="dxa"/>
            <w:vMerge w:val="continue"/>
            <w:tcBorders>
              <w:top w:val="nil"/>
              <w:left w:val="single" w:color="auto" w:sz="4" w:space="0"/>
              <w:bottom w:val="single" w:color="auto" w:sz="4" w:space="0"/>
              <w:right w:val="single" w:color="auto" w:sz="4" w:space="0"/>
            </w:tcBorders>
            <w:vAlign w:val="center"/>
          </w:tcPr>
          <w:p>
            <w:pPr>
              <w:jc w:val="left"/>
              <w:rPr>
                <w:rFonts w:ascii="宋体" w:hAnsi="宋体"/>
                <w:color w:val="000000"/>
                <w:sz w:val="21"/>
                <w:szCs w:val="21"/>
              </w:rPr>
            </w:pPr>
          </w:p>
        </w:tc>
        <w:tc>
          <w:tcPr>
            <w:tcW w:w="1335" w:type="dxa"/>
            <w:vMerge w:val="continue"/>
            <w:tcBorders>
              <w:top w:val="nil"/>
              <w:left w:val="nil"/>
              <w:bottom w:val="single" w:color="auto" w:sz="4" w:space="0"/>
              <w:right w:val="single" w:color="auto" w:sz="4" w:space="0"/>
            </w:tcBorders>
            <w:vAlign w:val="center"/>
          </w:tcPr>
          <w:p>
            <w:pPr>
              <w:jc w:val="left"/>
              <w:rPr>
                <w:rFonts w:ascii="宋体" w:hAnsi="宋体"/>
                <w:color w:val="000000"/>
                <w:sz w:val="21"/>
                <w:szCs w:val="21"/>
              </w:rPr>
            </w:pPr>
          </w:p>
        </w:tc>
        <w:tc>
          <w:tcPr>
            <w:tcW w:w="4305" w:type="dxa"/>
            <w:tcBorders>
              <w:top w:val="single" w:color="auto" w:sz="4" w:space="0"/>
              <w:left w:val="nil"/>
              <w:bottom w:val="single" w:color="auto" w:sz="4" w:space="0"/>
              <w:right w:val="single" w:color="auto" w:sz="4" w:space="0"/>
            </w:tcBorders>
            <w:vAlign w:val="center"/>
          </w:tcPr>
          <w:p>
            <w:pPr>
              <w:autoSpaceDE w:val="0"/>
              <w:spacing w:line="560" w:lineRule="exact"/>
              <w:jc w:val="left"/>
              <w:textAlignment w:val="center"/>
              <w:rPr>
                <w:rFonts w:ascii="宋体" w:hAnsi="宋体"/>
                <w:color w:val="000000"/>
                <w:sz w:val="21"/>
                <w:szCs w:val="21"/>
              </w:rPr>
            </w:pPr>
            <w:r>
              <w:rPr>
                <w:rFonts w:hint="eastAsia" w:ascii="宋体" w:hAnsi="宋体"/>
                <w:color w:val="000000"/>
                <w:sz w:val="21"/>
                <w:szCs w:val="21"/>
              </w:rPr>
              <w:t>当有记录或字段值发生变化时，报送应报月所有状态轨迹（状态轨迹）</w:t>
            </w:r>
          </w:p>
        </w:tc>
        <w:tc>
          <w:tcPr>
            <w:tcW w:w="1935" w:type="dxa"/>
            <w:tcBorders>
              <w:top w:val="single" w:color="auto" w:sz="4" w:space="0"/>
              <w:left w:val="nil"/>
              <w:bottom w:val="single" w:color="auto" w:sz="4" w:space="0"/>
              <w:right w:val="single" w:color="auto" w:sz="4" w:space="0"/>
            </w:tcBorders>
            <w:vAlign w:val="center"/>
          </w:tcPr>
          <w:p>
            <w:pPr>
              <w:autoSpaceDE w:val="0"/>
              <w:spacing w:line="560" w:lineRule="exact"/>
              <w:jc w:val="center"/>
              <w:textAlignment w:val="center"/>
              <w:rPr>
                <w:rFonts w:ascii="宋体" w:hAnsi="宋体"/>
                <w:color w:val="000000"/>
                <w:sz w:val="21"/>
                <w:szCs w:val="21"/>
              </w:rPr>
            </w:pPr>
            <w:r>
              <w:rPr>
                <w:rFonts w:hint="eastAsia" w:ascii="宋体" w:hAnsi="宋体"/>
                <w:color w:val="000000"/>
                <w:sz w:val="21"/>
                <w:szCs w:val="21"/>
              </w:rPr>
              <w:t>B4</w:t>
            </w:r>
          </w:p>
        </w:tc>
      </w:tr>
    </w:tbl>
    <w:p>
      <w:pPr>
        <w:autoSpaceDE w:val="0"/>
        <w:spacing w:line="560" w:lineRule="exact"/>
        <w:jc w:val="center"/>
        <w:rPr>
          <w:rFonts w:ascii="仿宋" w:hAnsi="仿宋" w:eastAsia="仿宋"/>
          <w:sz w:val="30"/>
          <w:szCs w:val="30"/>
        </w:rPr>
      </w:pPr>
      <w:r>
        <w:rPr>
          <w:rFonts w:hint="eastAsia" w:ascii="仿宋" w:hAnsi="仿宋" w:eastAsia="仿宋"/>
          <w:b/>
          <w:bCs/>
          <w:sz w:val="24"/>
          <w:szCs w:val="24"/>
        </w:rPr>
        <w:t>表2数据报送模式定义</w:t>
      </w:r>
    </w:p>
    <w:p>
      <w:pPr>
        <w:spacing w:line="560" w:lineRule="exact"/>
        <w:ind w:firstLine="600"/>
        <w:outlineLvl w:val="2"/>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1.集中采集</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集中采集时，所有状态类表采用全量采集，指采集时间段内所有发生业务及存续业务的全量数据在采集</w:t>
      </w:r>
      <w:r>
        <w:rPr>
          <w:rFonts w:hint="eastAsia" w:ascii="仿宋_GB2312" w:hAnsi="仿宋_GB2312" w:eastAsia="仿宋_GB2312" w:cs="仿宋_GB2312"/>
          <w:sz w:val="30"/>
          <w:szCs w:val="30"/>
          <w:lang w:eastAsia="zh-CN"/>
        </w:rPr>
        <w:t>截止</w:t>
      </w:r>
      <w:r>
        <w:rPr>
          <w:rFonts w:hint="eastAsia" w:ascii="仿宋_GB2312" w:hAnsi="仿宋_GB2312" w:eastAsia="仿宋_GB2312" w:cs="仿宋_GB2312"/>
          <w:sz w:val="30"/>
          <w:szCs w:val="30"/>
        </w:rPr>
        <w:t>时间点上的状态，不追溯采集时间段前已结清业务在采集</w:t>
      </w:r>
      <w:r>
        <w:rPr>
          <w:rFonts w:hint="eastAsia" w:ascii="仿宋_GB2312" w:hAnsi="仿宋_GB2312" w:eastAsia="仿宋_GB2312" w:cs="仿宋_GB2312"/>
          <w:sz w:val="30"/>
          <w:szCs w:val="30"/>
          <w:lang w:eastAsia="zh-CN"/>
        </w:rPr>
        <w:t>截止</w:t>
      </w:r>
      <w:r>
        <w:rPr>
          <w:rFonts w:hint="eastAsia" w:ascii="仿宋_GB2312" w:hAnsi="仿宋_GB2312" w:eastAsia="仿宋_GB2312" w:cs="仿宋_GB2312"/>
          <w:sz w:val="30"/>
          <w:szCs w:val="30"/>
        </w:rPr>
        <w:t>时间点上的状态。例如，集中采集时间段为2017年1月1日至2020年12月31日，则2017年到期终止的投资产品应当报送一条状态为“到期终止”的记录，而2016年到期终止的投资产品则不在采集范围内。</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明细类表按照集中采集通知定义的时间范围采集具体时间段内所有数据。</w:t>
      </w:r>
    </w:p>
    <w:p>
      <w:pPr>
        <w:spacing w:line="560" w:lineRule="exact"/>
        <w:ind w:firstLine="600"/>
        <w:outlineLvl w:val="2"/>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2.持续采集</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增量：报送明细类表在本次报送时间范围内产生的数据。例如，2021年10月份应报送2021年9月份的数据，则总账会计全科目表需报送会计期间为2021年9月的所有科目的数据，会计凭证信息表需报送记账日期为20</w:t>
      </w:r>
      <w:r>
        <w:rPr>
          <w:rFonts w:ascii="仿宋_GB2312" w:hAnsi="仿宋_GB2312" w:eastAsia="仿宋_GB2312" w:cs="仿宋_GB2312"/>
          <w:sz w:val="30"/>
          <w:szCs w:val="30"/>
        </w:rPr>
        <w:t>21</w:t>
      </w:r>
      <w:r>
        <w:rPr>
          <w:rFonts w:hint="eastAsia" w:ascii="仿宋_GB2312" w:hAnsi="仿宋_GB2312" w:eastAsia="仿宋_GB2312" w:cs="仿宋_GB2312"/>
          <w:sz w:val="30"/>
          <w:szCs w:val="30"/>
        </w:rPr>
        <w:t>年9月1日-20</w:t>
      </w:r>
      <w:r>
        <w:rPr>
          <w:rFonts w:ascii="仿宋_GB2312" w:hAnsi="仿宋_GB2312" w:eastAsia="仿宋_GB2312" w:cs="仿宋_GB2312"/>
          <w:sz w:val="30"/>
          <w:szCs w:val="30"/>
        </w:rPr>
        <w:t>21</w:t>
      </w:r>
      <w:r>
        <w:rPr>
          <w:rFonts w:hint="eastAsia" w:ascii="仿宋_GB2312" w:hAnsi="仿宋_GB2312" w:eastAsia="仿宋_GB2312" w:cs="仿宋_GB2312"/>
          <w:sz w:val="30"/>
          <w:szCs w:val="30"/>
        </w:rPr>
        <w:t>年9月30日的数据。</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全量：全量采集方式同集中采集的全量采集方式，指状态类表本次报送时间范围内所有发生业务及存续业务的全量数据在当期</w:t>
      </w:r>
      <w:r>
        <w:rPr>
          <w:rFonts w:hint="eastAsia" w:ascii="仿宋_GB2312" w:hAnsi="仿宋_GB2312" w:eastAsia="仿宋_GB2312" w:cs="仿宋_GB2312"/>
          <w:sz w:val="30"/>
          <w:szCs w:val="30"/>
          <w:lang w:eastAsia="zh-CN"/>
        </w:rPr>
        <w:t>截止</w:t>
      </w:r>
      <w:r>
        <w:rPr>
          <w:rFonts w:hint="eastAsia" w:ascii="仿宋_GB2312" w:hAnsi="仿宋_GB2312" w:eastAsia="仿宋_GB2312" w:cs="仿宋_GB2312"/>
          <w:sz w:val="30"/>
          <w:szCs w:val="30"/>
        </w:rPr>
        <w:t>时间点上的状态。例如，2021年10月份应报送2021年9月份的数据，则员工信息表需报送2021年9月底仍在职的员工及20</w:t>
      </w:r>
      <w:r>
        <w:rPr>
          <w:rFonts w:ascii="仿宋_GB2312" w:hAnsi="仿宋_GB2312" w:eastAsia="仿宋_GB2312" w:cs="仿宋_GB2312"/>
          <w:sz w:val="30"/>
          <w:szCs w:val="30"/>
        </w:rPr>
        <w:t>21</w:t>
      </w:r>
      <w:r>
        <w:rPr>
          <w:rFonts w:hint="eastAsia" w:ascii="仿宋_GB2312" w:hAnsi="仿宋_GB2312" w:eastAsia="仿宋_GB2312" w:cs="仿宋_GB2312"/>
          <w:sz w:val="30"/>
          <w:szCs w:val="30"/>
        </w:rPr>
        <w:t>年9月期间离职的员工信息，20</w:t>
      </w:r>
      <w:r>
        <w:rPr>
          <w:rFonts w:ascii="仿宋_GB2312" w:hAnsi="仿宋_GB2312" w:eastAsia="仿宋_GB2312" w:cs="仿宋_GB2312"/>
          <w:sz w:val="30"/>
          <w:szCs w:val="30"/>
        </w:rPr>
        <w:t>21</w:t>
      </w:r>
      <w:r>
        <w:rPr>
          <w:rFonts w:hint="eastAsia" w:ascii="仿宋_GB2312" w:hAnsi="仿宋_GB2312" w:eastAsia="仿宋_GB2312" w:cs="仿宋_GB2312"/>
          <w:sz w:val="30"/>
          <w:szCs w:val="30"/>
        </w:rPr>
        <w:t>年8月已离职的员工不需报送。</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变化量：报送状态类表较前一次采集有变更的记录，包括新增、更新、删除，例如机构名称变更则属于变化量数据。其中，“删除”可以理解为报送一条表示状态的数据项值置为“无效”或同等含义的新记录，并以“流水号”（保险机构代码+日期（YYYYMMDD）+10位流水）区分原记录。</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状态轨迹：报送状态类表本次报送时间范围内历次变更的记录，例如员工状态在1个月内变化了3次，则需报送3条状态不同的记录。</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根据以上采集模式说明，本《规范》定义的各张表在集中采集和持续采集阶段的报送模式详见下表3：</w:t>
      </w:r>
    </w:p>
    <w:tbl>
      <w:tblPr>
        <w:tblStyle w:val="27"/>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686"/>
        <w:gridCol w:w="1559"/>
        <w:gridCol w:w="1134"/>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D8D8D8" w:themeFill="background1" w:themeFillShade="D9"/>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表编号</w:t>
            </w:r>
          </w:p>
        </w:tc>
        <w:tc>
          <w:tcPr>
            <w:tcW w:w="3686" w:type="dxa"/>
            <w:shd w:val="clear" w:color="auto" w:fill="D8D8D8" w:themeFill="background1" w:themeFillShade="D9"/>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表中文名</w:t>
            </w:r>
          </w:p>
        </w:tc>
        <w:tc>
          <w:tcPr>
            <w:tcW w:w="1559" w:type="dxa"/>
            <w:shd w:val="clear" w:color="auto" w:fill="D8D8D8" w:themeFill="background1" w:themeFillShade="D9"/>
          </w:tcPr>
          <w:p>
            <w:pPr>
              <w:jc w:val="center"/>
              <w:rPr>
                <w:rFonts w:ascii="宋体" w:hAnsi="宋体" w:cs="宋体"/>
                <w:b/>
                <w:bCs/>
                <w:color w:val="000000"/>
                <w:sz w:val="21"/>
                <w:szCs w:val="21"/>
              </w:rPr>
            </w:pPr>
            <w:r>
              <w:rPr>
                <w:rFonts w:hint="eastAsia" w:ascii="宋体" w:hAnsi="宋体" w:cs="宋体"/>
                <w:b/>
                <w:bCs/>
                <w:color w:val="000000"/>
                <w:sz w:val="21"/>
                <w:szCs w:val="21"/>
              </w:rPr>
              <w:t>表类别</w:t>
            </w:r>
          </w:p>
        </w:tc>
        <w:tc>
          <w:tcPr>
            <w:tcW w:w="1134" w:type="dxa"/>
            <w:shd w:val="clear" w:color="auto" w:fill="D8D8D8" w:themeFill="background1" w:themeFillShade="D9"/>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集中采集</w:t>
            </w:r>
          </w:p>
        </w:tc>
        <w:tc>
          <w:tcPr>
            <w:tcW w:w="1239" w:type="dxa"/>
            <w:shd w:val="clear" w:color="auto" w:fill="D8D8D8" w:themeFill="background1" w:themeFillShade="D9"/>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持续采集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A0101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机构基本信息表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A0102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股权信息表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A0103</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投资管理能力信息表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A0104</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控股参股机构信息表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A0105</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员工信息表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A0106</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员工问责信息表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A0107</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董监高履职信息表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A0108</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董监高处罚信息表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B0101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内部科目对照表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B0102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总账会计全科目表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B0103</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会计凭证信息表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B0104</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银行账户信息表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B0105</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财务信息统计表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C0101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自有资金投资账户信息表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C0102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自有资金投资账户科目余额表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C0103</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自有资金投资账户会计凭证明细表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C0104</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自有资金投资账户资产负债统计表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C0105</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自有资金投资交易流水表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C0106</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自有资金投资持仓表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D0101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受托投资账户信息表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D0102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受托投资账户科目余额表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D0103</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受托投资账户会计凭证明细表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D0104</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受托投资账户资产负债统计表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D0105</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受托投资交易流水表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D0106</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受托投资持仓表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E0101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产品账户信息表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E0102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产品账户科目余额表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E0103</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产品账户会计凭证明细表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E0104</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产品账户资产负债统计表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E0105</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产品交易流水表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E0106</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产品持仓表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E0201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债权投资计划产品信息表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E0202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债权投资计划产品持有人信息表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E0203</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债权投资计划项目信息表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E0204</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债权投资计划资信情况表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E0205</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债权投资计划专业服务机构信息表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E0301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股权投资计划产品信息表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E0302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股权投资计划产品持有人信息表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E0303</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股权投资计划投资资产信息表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E0304</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股权投资计划专业服务机构信息表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E0401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组合类产品基本信息表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E0402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组合类产品持有人明细表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E0501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资产支持计划产品基本信息表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E0502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资产支持计划产品分级信息表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E0503</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资产支持计划持有人信息表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E0504</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资产支持计划基础资产信息表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E0505</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资产支持计划资信情况表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E0506</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资产支持计划专业服务机构信息表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E0601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保险私募基金基本信息表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E0602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保险私募基金持有人信息表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E0603</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保险私募基金投资资产信息表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E0604</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保险私募基金专业服务机构信息表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E0701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专项产品基本信息表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E0702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专项产品持有人信息表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E0801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养老金产品基本信息表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E0802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养老金产品持有人信息表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F0101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信托计划基本信息表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F0102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信托计划融资人信息表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F0201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存款证实书信息表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F0301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理财产品信息表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F0302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证券公司专项资管计划信息表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F0303</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信贷资产支持证券信息表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F0304</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直接股权投资信息表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F0305</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私募投资基金信息表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F0306</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直接投资不动产信息表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G0101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法人或其他组织关联方信息表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G0102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自然人关联方信息表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G0103</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金融产品信息表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G0104</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关联关系图谱</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G0201</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重大关联交易明细表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明细类表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A1</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G0202</w:t>
            </w:r>
          </w:p>
        </w:tc>
        <w:tc>
          <w:tcPr>
            <w:tcW w:w="3686"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一般关联交易统计表</w:t>
            </w:r>
          </w:p>
        </w:tc>
        <w:tc>
          <w:tcPr>
            <w:tcW w:w="1559" w:type="dxa"/>
            <w:vAlign w:val="center"/>
          </w:tcPr>
          <w:p>
            <w:pPr>
              <w:jc w:val="left"/>
              <w:rPr>
                <w:rFonts w:ascii="宋体" w:hAnsi="宋体"/>
                <w:color w:val="000000"/>
                <w:sz w:val="21"/>
                <w:szCs w:val="21"/>
              </w:rPr>
            </w:pPr>
            <w:r>
              <w:rPr>
                <w:rFonts w:hint="eastAsia" w:ascii="宋体" w:hAnsi="宋体"/>
                <w:color w:val="000000"/>
                <w:sz w:val="21"/>
                <w:szCs w:val="21"/>
              </w:rPr>
              <w:t>状态类表</w:t>
            </w:r>
          </w:p>
        </w:tc>
        <w:tc>
          <w:tcPr>
            <w:tcW w:w="1134" w:type="dxa"/>
            <w:shd w:val="clear" w:color="auto" w:fill="auto"/>
            <w:vAlign w:val="center"/>
          </w:tcPr>
          <w:p>
            <w:pPr>
              <w:jc w:val="left"/>
              <w:rPr>
                <w:rFonts w:ascii="宋体" w:hAnsi="宋体" w:cs="宋体"/>
                <w:color w:val="000000"/>
                <w:sz w:val="21"/>
                <w:szCs w:val="21"/>
              </w:rPr>
            </w:pPr>
            <w:r>
              <w:rPr>
                <w:rFonts w:hint="eastAsia" w:ascii="宋体" w:hAnsi="宋体"/>
                <w:color w:val="000000"/>
                <w:sz w:val="21"/>
                <w:szCs w:val="21"/>
              </w:rPr>
              <w:t>A2</w:t>
            </w:r>
          </w:p>
        </w:tc>
        <w:tc>
          <w:tcPr>
            <w:tcW w:w="1239" w:type="dxa"/>
            <w:shd w:val="clear" w:color="auto" w:fill="auto"/>
            <w:vAlign w:val="center"/>
          </w:tcPr>
          <w:p>
            <w:pPr>
              <w:jc w:val="center"/>
              <w:rPr>
                <w:rFonts w:ascii="宋体" w:hAnsi="宋体" w:cs="宋体"/>
                <w:color w:val="000000"/>
                <w:sz w:val="21"/>
                <w:szCs w:val="21"/>
              </w:rPr>
            </w:pPr>
            <w:r>
              <w:rPr>
                <w:rFonts w:hint="eastAsia" w:ascii="宋体" w:hAnsi="宋体"/>
                <w:color w:val="000000"/>
                <w:sz w:val="21"/>
                <w:szCs w:val="21"/>
              </w:rPr>
              <w:t>B2</w:t>
            </w:r>
          </w:p>
        </w:tc>
      </w:tr>
    </w:tbl>
    <w:p>
      <w:pPr>
        <w:autoSpaceDE w:val="0"/>
        <w:spacing w:line="560" w:lineRule="exact"/>
        <w:jc w:val="center"/>
        <w:rPr>
          <w:rFonts w:ascii="仿宋" w:hAnsi="仿宋" w:eastAsia="仿宋"/>
          <w:sz w:val="24"/>
          <w:szCs w:val="24"/>
        </w:rPr>
      </w:pPr>
      <w:r>
        <w:rPr>
          <w:rFonts w:hint="eastAsia" w:ascii="仿宋" w:hAnsi="仿宋" w:eastAsia="仿宋"/>
          <w:b/>
          <w:bCs/>
          <w:sz w:val="24"/>
          <w:szCs w:val="24"/>
        </w:rPr>
        <w:t>表3 各表数据报送模式说明</w:t>
      </w:r>
    </w:p>
    <w:p>
      <w:pPr>
        <w:spacing w:line="560" w:lineRule="exact"/>
        <w:ind w:firstLine="600"/>
        <w:rPr>
          <w:rFonts w:ascii="仿宋" w:hAnsi="仿宋" w:eastAsia="仿宋" w:cs="仿宋_GB2312"/>
          <w:sz w:val="30"/>
          <w:szCs w:val="30"/>
        </w:rPr>
      </w:pPr>
    </w:p>
    <w:p>
      <w:pPr>
        <w:pStyle w:val="2"/>
        <w:spacing w:before="0" w:after="0" w:line="560" w:lineRule="exact"/>
        <w:ind w:firstLine="600" w:firstLineChars="200"/>
        <w:rPr>
          <w:rFonts w:eastAsia="黑体"/>
          <w:b w:val="0"/>
          <w:sz w:val="30"/>
        </w:rPr>
      </w:pPr>
      <w:r>
        <w:rPr>
          <w:rFonts w:hint="eastAsia" w:eastAsia="黑体"/>
          <w:b w:val="0"/>
          <w:sz w:val="30"/>
        </w:rPr>
        <w:t>三、非技术接口要求</w:t>
      </w:r>
    </w:p>
    <w:p>
      <w:pPr>
        <w:pStyle w:val="3"/>
        <w:numPr>
          <w:ilvl w:val="1"/>
          <w:numId w:val="0"/>
        </w:numPr>
        <w:tabs>
          <w:tab w:val="clear" w:pos="420"/>
        </w:tabs>
        <w:spacing w:before="0" w:after="0" w:line="560" w:lineRule="exact"/>
        <w:ind w:firstLine="602" w:firstLineChars="200"/>
        <w:rPr>
          <w:rFonts w:ascii="仿宋_GB2312" w:hAnsi="仿宋_GB2312" w:eastAsia="楷体"/>
          <w:sz w:val="30"/>
        </w:rPr>
      </w:pPr>
      <w:r>
        <w:rPr>
          <w:rFonts w:hint="eastAsia" w:ascii="仿宋_GB2312" w:hAnsi="仿宋_GB2312" w:eastAsia="楷体"/>
          <w:sz w:val="30"/>
        </w:rPr>
        <w:t>（一）持续采集频率</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首次报送后，各保险资产管理公司按照表属性，于每月15日前报送截至上月底各表的数据。</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监管部门可根据监管工作需求，调整报表报送频度。</w:t>
      </w:r>
    </w:p>
    <w:p>
      <w:pPr>
        <w:pStyle w:val="3"/>
        <w:numPr>
          <w:ilvl w:val="1"/>
          <w:numId w:val="0"/>
        </w:numPr>
        <w:tabs>
          <w:tab w:val="clear" w:pos="420"/>
        </w:tabs>
        <w:spacing w:before="0" w:after="0" w:line="560" w:lineRule="exact"/>
        <w:ind w:firstLine="602" w:firstLineChars="200"/>
        <w:rPr>
          <w:rFonts w:ascii="仿宋_GB2312" w:hAnsi="仿宋_GB2312" w:eastAsia="楷体"/>
          <w:sz w:val="30"/>
        </w:rPr>
      </w:pPr>
      <w:r>
        <w:rPr>
          <w:rFonts w:hint="eastAsia" w:ascii="仿宋_GB2312" w:hAnsi="仿宋_GB2312" w:eastAsia="楷体"/>
          <w:sz w:val="30"/>
        </w:rPr>
        <w:t>（二）采集介质</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各</w:t>
      </w:r>
      <w:r>
        <w:rPr>
          <w:rFonts w:hint="eastAsia" w:ascii="仿宋_GB2312" w:hAnsi="仿宋_GB2312" w:eastAsia="仿宋_GB2312" w:cs="仿宋_GB2312"/>
          <w:sz w:val="30"/>
          <w:szCs w:val="30"/>
          <w:lang w:eastAsia="zh-CN"/>
        </w:rPr>
        <w:t>保险资产管理</w:t>
      </w:r>
      <w:r>
        <w:rPr>
          <w:rFonts w:hint="eastAsia" w:ascii="仿宋_GB2312" w:hAnsi="仿宋_GB2312" w:eastAsia="仿宋_GB2312" w:cs="仿宋_GB2312"/>
          <w:sz w:val="30"/>
          <w:szCs w:val="30"/>
        </w:rPr>
        <w:t>公司通过符合相应安全要求的专用网络报送数据，该网络应当与互联网物理隔离，数据采集部门应当根据本接口说明，制定传输要求，以确保数据安全不泄露。</w:t>
      </w:r>
    </w:p>
    <w:bookmarkEnd w:id="0"/>
    <w:bookmarkEnd w:id="1"/>
    <w:bookmarkEnd w:id="2"/>
    <w:p>
      <w:pPr>
        <w:pStyle w:val="39"/>
        <w:spacing w:line="560" w:lineRule="exact"/>
        <w:ind w:firstLine="0" w:firstLineChars="0"/>
        <w:rPr>
          <w:rFonts w:ascii="仿宋_GB2312" w:hAnsi="仿宋_GB2312" w:cs="仿宋_GB2312"/>
        </w:rPr>
      </w:pPr>
    </w:p>
    <w:sectPr>
      <w:footerReference r:id="rId4" w:type="default"/>
      <w:endnotePr>
        <w:numFmt w:val="decimal"/>
      </w:endnotePr>
      <w:pgSz w:w="11906" w:h="16838"/>
      <w:pgMar w:top="1440" w:right="1418" w:bottom="1440" w:left="1588" w:header="851" w:footer="992" w:gutter="0"/>
      <w:pgNumType w:start="1"/>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rPr>
    </w:pPr>
  </w:p>
  <w:p>
    <w:pPr>
      <w:pStyle w:val="19"/>
      <w:rPr>
        <w:rFonts w:ascii="宋体" w:hAnsi="宋体"/>
        <w:b/>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16</w:t>
    </w:r>
    <w:r>
      <w:rPr>
        <w:rFonts w:ascii="Times New Roman" w:hAnsi="Times New Roman"/>
      </w:rPr>
      <w:fldChar w:fldCharType="end"/>
    </w:r>
  </w:p>
  <w:p>
    <w:pPr>
      <w:pStyle w:val="19"/>
      <w:rPr>
        <w:rFonts w:ascii="宋体" w:hAnsi="宋体"/>
        <w:b/>
        <w:sz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pStyle w:val="3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1"/>
      <w:numFmt w:val="chineseCountingThousand"/>
      <w:lvlText w:val="%1、"/>
      <w:lvlJc w:val="left"/>
      <w:pPr>
        <w:tabs>
          <w:tab w:val="left" w:pos="420"/>
        </w:tabs>
        <w:ind w:left="420" w:hanging="420"/>
      </w:pPr>
      <w:rPr>
        <w:rFonts w:hint="eastAsia" w:ascii="黑体" w:eastAsia="黑体"/>
        <w:b w:val="0"/>
        <w:color w:val="auto"/>
        <w:sz w:val="30"/>
        <w:szCs w:val="30"/>
        <w:lang w:val="en-US"/>
      </w:rPr>
    </w:lvl>
    <w:lvl w:ilvl="1" w:tentative="0">
      <w:start w:val="1"/>
      <w:numFmt w:val="decimal"/>
      <w:pStyle w:val="3"/>
      <w:lvlText w:val="%1.%2"/>
      <w:lvlJc w:val="left"/>
      <w:pPr>
        <w:tabs>
          <w:tab w:val="left" w:pos="576"/>
        </w:tabs>
        <w:ind w:left="576" w:hanging="576"/>
      </w:pPr>
      <w:rPr>
        <w:rFonts w:hint="default" w:ascii="Arial" w:hAnsi="Arial" w:eastAsia="宋体" w:cs="Arial"/>
      </w:rPr>
    </w:lvl>
    <w:lvl w:ilvl="2" w:tentative="0">
      <w:start w:val="1"/>
      <w:numFmt w:val="decimal"/>
      <w:pStyle w:val="4"/>
      <w:lvlText w:val="%1.%2.%3"/>
      <w:lvlJc w:val="left"/>
      <w:pPr>
        <w:tabs>
          <w:tab w:val="left" w:pos="720"/>
        </w:tabs>
        <w:ind w:left="720" w:hanging="720"/>
      </w:pPr>
      <w:rPr>
        <w:rFonts w:ascii="宋体" w:hAnsi="宋体" w:eastAsia="宋体"/>
        <w:b/>
        <w:sz w:val="24"/>
        <w:szCs w:val="24"/>
      </w:rPr>
    </w:lvl>
    <w:lvl w:ilvl="3" w:tentative="0">
      <w:start w:val="1"/>
      <w:numFmt w:val="decimal"/>
      <w:pStyle w:val="5"/>
      <w:lvlText w:val="%1.%2.%3.%4"/>
      <w:lvlJc w:val="left"/>
      <w:pPr>
        <w:tabs>
          <w:tab w:val="left" w:pos="864"/>
        </w:tabs>
        <w:ind w:left="864" w:hanging="864"/>
      </w:pPr>
      <w:rPr>
        <w:rFonts w:hint="eastAsia" w:ascii="宋体" w:hAnsi="宋体" w:eastAsia="宋体"/>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200"/>
  <w:drawingGridVerticalSpacing w:val="159"/>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1C"/>
    <w:rsid w:val="00002BE2"/>
    <w:rsid w:val="000039D0"/>
    <w:rsid w:val="0000570B"/>
    <w:rsid w:val="00014311"/>
    <w:rsid w:val="00021C92"/>
    <w:rsid w:val="00022719"/>
    <w:rsid w:val="00023894"/>
    <w:rsid w:val="00032F12"/>
    <w:rsid w:val="000360B6"/>
    <w:rsid w:val="00037584"/>
    <w:rsid w:val="00041038"/>
    <w:rsid w:val="00042E7D"/>
    <w:rsid w:val="00043BB7"/>
    <w:rsid w:val="00045FCA"/>
    <w:rsid w:val="00047265"/>
    <w:rsid w:val="000477C6"/>
    <w:rsid w:val="00050C7F"/>
    <w:rsid w:val="00055B3D"/>
    <w:rsid w:val="0005643C"/>
    <w:rsid w:val="00061C55"/>
    <w:rsid w:val="000627C7"/>
    <w:rsid w:val="00063413"/>
    <w:rsid w:val="0007018C"/>
    <w:rsid w:val="000802D4"/>
    <w:rsid w:val="00080C34"/>
    <w:rsid w:val="00081620"/>
    <w:rsid w:val="000872DD"/>
    <w:rsid w:val="00087DBC"/>
    <w:rsid w:val="00090501"/>
    <w:rsid w:val="00091478"/>
    <w:rsid w:val="00091D63"/>
    <w:rsid w:val="00093951"/>
    <w:rsid w:val="000A3FD9"/>
    <w:rsid w:val="000A506F"/>
    <w:rsid w:val="000A7C68"/>
    <w:rsid w:val="000C3580"/>
    <w:rsid w:val="000C4928"/>
    <w:rsid w:val="000C68BF"/>
    <w:rsid w:val="000D6BE6"/>
    <w:rsid w:val="000D70DF"/>
    <w:rsid w:val="000E0D08"/>
    <w:rsid w:val="000E1693"/>
    <w:rsid w:val="000E5784"/>
    <w:rsid w:val="000E5994"/>
    <w:rsid w:val="000E712D"/>
    <w:rsid w:val="000F1094"/>
    <w:rsid w:val="000F28DC"/>
    <w:rsid w:val="000F6BCF"/>
    <w:rsid w:val="000F6C2F"/>
    <w:rsid w:val="000F7CBB"/>
    <w:rsid w:val="00103666"/>
    <w:rsid w:val="00127157"/>
    <w:rsid w:val="001273C4"/>
    <w:rsid w:val="00132B7E"/>
    <w:rsid w:val="001353A6"/>
    <w:rsid w:val="00146474"/>
    <w:rsid w:val="00152455"/>
    <w:rsid w:val="001532EC"/>
    <w:rsid w:val="00160857"/>
    <w:rsid w:val="0016130E"/>
    <w:rsid w:val="00166502"/>
    <w:rsid w:val="00172988"/>
    <w:rsid w:val="00172A27"/>
    <w:rsid w:val="001757A7"/>
    <w:rsid w:val="001816B2"/>
    <w:rsid w:val="00193013"/>
    <w:rsid w:val="0019376E"/>
    <w:rsid w:val="001962E4"/>
    <w:rsid w:val="001A2018"/>
    <w:rsid w:val="001A5AC3"/>
    <w:rsid w:val="001A7108"/>
    <w:rsid w:val="001B626C"/>
    <w:rsid w:val="001B7E11"/>
    <w:rsid w:val="001B7EA5"/>
    <w:rsid w:val="001C090D"/>
    <w:rsid w:val="001C3276"/>
    <w:rsid w:val="001C3F77"/>
    <w:rsid w:val="001C5FB8"/>
    <w:rsid w:val="001D002D"/>
    <w:rsid w:val="001D1220"/>
    <w:rsid w:val="001D38E9"/>
    <w:rsid w:val="001E05DB"/>
    <w:rsid w:val="001E4C42"/>
    <w:rsid w:val="001E64D2"/>
    <w:rsid w:val="001E737C"/>
    <w:rsid w:val="001F1E65"/>
    <w:rsid w:val="00200512"/>
    <w:rsid w:val="00200DA5"/>
    <w:rsid w:val="00201DDE"/>
    <w:rsid w:val="00203E0D"/>
    <w:rsid w:val="00204EE6"/>
    <w:rsid w:val="00210DE1"/>
    <w:rsid w:val="002125F1"/>
    <w:rsid w:val="00212679"/>
    <w:rsid w:val="00220856"/>
    <w:rsid w:val="00220BC8"/>
    <w:rsid w:val="00222007"/>
    <w:rsid w:val="002323E1"/>
    <w:rsid w:val="002329EE"/>
    <w:rsid w:val="0023344E"/>
    <w:rsid w:val="00240EDF"/>
    <w:rsid w:val="00241913"/>
    <w:rsid w:val="00243E60"/>
    <w:rsid w:val="00244ABF"/>
    <w:rsid w:val="002450B8"/>
    <w:rsid w:val="00246905"/>
    <w:rsid w:val="00256EA2"/>
    <w:rsid w:val="002604B7"/>
    <w:rsid w:val="002633DB"/>
    <w:rsid w:val="00265D4E"/>
    <w:rsid w:val="00271CB5"/>
    <w:rsid w:val="00272590"/>
    <w:rsid w:val="00272995"/>
    <w:rsid w:val="002731A1"/>
    <w:rsid w:val="002758D8"/>
    <w:rsid w:val="00276972"/>
    <w:rsid w:val="00276DD7"/>
    <w:rsid w:val="00277D88"/>
    <w:rsid w:val="0029062F"/>
    <w:rsid w:val="0029132E"/>
    <w:rsid w:val="00291AF0"/>
    <w:rsid w:val="00292343"/>
    <w:rsid w:val="0029518D"/>
    <w:rsid w:val="0029797E"/>
    <w:rsid w:val="00297AAE"/>
    <w:rsid w:val="00297F69"/>
    <w:rsid w:val="002A0925"/>
    <w:rsid w:val="002A163F"/>
    <w:rsid w:val="002A34AC"/>
    <w:rsid w:val="002B43D6"/>
    <w:rsid w:val="002B53CD"/>
    <w:rsid w:val="002C088E"/>
    <w:rsid w:val="002C7996"/>
    <w:rsid w:val="002D0EAF"/>
    <w:rsid w:val="002D3937"/>
    <w:rsid w:val="002D5106"/>
    <w:rsid w:val="002E0BC5"/>
    <w:rsid w:val="002E1952"/>
    <w:rsid w:val="002E4DA0"/>
    <w:rsid w:val="002E4E24"/>
    <w:rsid w:val="002E6F16"/>
    <w:rsid w:val="002E7E1E"/>
    <w:rsid w:val="002F33CB"/>
    <w:rsid w:val="002F66FF"/>
    <w:rsid w:val="002F7543"/>
    <w:rsid w:val="0030476C"/>
    <w:rsid w:val="00306E26"/>
    <w:rsid w:val="00311976"/>
    <w:rsid w:val="00313A61"/>
    <w:rsid w:val="00314474"/>
    <w:rsid w:val="00315736"/>
    <w:rsid w:val="00316B55"/>
    <w:rsid w:val="00317343"/>
    <w:rsid w:val="00317A53"/>
    <w:rsid w:val="003205BE"/>
    <w:rsid w:val="00322059"/>
    <w:rsid w:val="00322E1D"/>
    <w:rsid w:val="0032368A"/>
    <w:rsid w:val="0032612A"/>
    <w:rsid w:val="00327549"/>
    <w:rsid w:val="00331001"/>
    <w:rsid w:val="00331343"/>
    <w:rsid w:val="00333A98"/>
    <w:rsid w:val="00333AA2"/>
    <w:rsid w:val="003347C0"/>
    <w:rsid w:val="00334C12"/>
    <w:rsid w:val="00335329"/>
    <w:rsid w:val="0033799B"/>
    <w:rsid w:val="00342E07"/>
    <w:rsid w:val="00350797"/>
    <w:rsid w:val="003521E7"/>
    <w:rsid w:val="0035652D"/>
    <w:rsid w:val="00360A3D"/>
    <w:rsid w:val="00362C44"/>
    <w:rsid w:val="00363315"/>
    <w:rsid w:val="0037075C"/>
    <w:rsid w:val="00372CF1"/>
    <w:rsid w:val="00380605"/>
    <w:rsid w:val="00393373"/>
    <w:rsid w:val="00394DBE"/>
    <w:rsid w:val="00395DF8"/>
    <w:rsid w:val="003A5219"/>
    <w:rsid w:val="003A771B"/>
    <w:rsid w:val="003B1448"/>
    <w:rsid w:val="003B395F"/>
    <w:rsid w:val="003B4DBB"/>
    <w:rsid w:val="003B4F97"/>
    <w:rsid w:val="003B5454"/>
    <w:rsid w:val="003C0614"/>
    <w:rsid w:val="003C3CC1"/>
    <w:rsid w:val="003C4D18"/>
    <w:rsid w:val="003C4F35"/>
    <w:rsid w:val="003D5935"/>
    <w:rsid w:val="003E7C34"/>
    <w:rsid w:val="003F13B1"/>
    <w:rsid w:val="003F4072"/>
    <w:rsid w:val="003F533B"/>
    <w:rsid w:val="003F6C1D"/>
    <w:rsid w:val="00403AD2"/>
    <w:rsid w:val="00417BE5"/>
    <w:rsid w:val="00421037"/>
    <w:rsid w:val="0042351D"/>
    <w:rsid w:val="00426F5B"/>
    <w:rsid w:val="00433384"/>
    <w:rsid w:val="00434053"/>
    <w:rsid w:val="0044236D"/>
    <w:rsid w:val="00442ED0"/>
    <w:rsid w:val="00447F9D"/>
    <w:rsid w:val="004502A0"/>
    <w:rsid w:val="004525F5"/>
    <w:rsid w:val="004533D6"/>
    <w:rsid w:val="00457C01"/>
    <w:rsid w:val="00462807"/>
    <w:rsid w:val="00462A9B"/>
    <w:rsid w:val="004630B1"/>
    <w:rsid w:val="004632EE"/>
    <w:rsid w:val="00465A0E"/>
    <w:rsid w:val="004709B8"/>
    <w:rsid w:val="00470FD3"/>
    <w:rsid w:val="00472E10"/>
    <w:rsid w:val="00473043"/>
    <w:rsid w:val="00481FB0"/>
    <w:rsid w:val="004878FE"/>
    <w:rsid w:val="004A68AD"/>
    <w:rsid w:val="004A6FC8"/>
    <w:rsid w:val="004B1D0D"/>
    <w:rsid w:val="004B25FF"/>
    <w:rsid w:val="004B280A"/>
    <w:rsid w:val="004B37AF"/>
    <w:rsid w:val="004C03E8"/>
    <w:rsid w:val="004C2B06"/>
    <w:rsid w:val="004C2D85"/>
    <w:rsid w:val="004C4AFF"/>
    <w:rsid w:val="004C532A"/>
    <w:rsid w:val="004C5F19"/>
    <w:rsid w:val="004C70F2"/>
    <w:rsid w:val="004D0CB4"/>
    <w:rsid w:val="004D2188"/>
    <w:rsid w:val="004D282F"/>
    <w:rsid w:val="004D4C4D"/>
    <w:rsid w:val="004D5E79"/>
    <w:rsid w:val="004D5F9F"/>
    <w:rsid w:val="004D79E7"/>
    <w:rsid w:val="004D7A59"/>
    <w:rsid w:val="004E0DC5"/>
    <w:rsid w:val="004E382C"/>
    <w:rsid w:val="004F6DFE"/>
    <w:rsid w:val="004F7E9C"/>
    <w:rsid w:val="00506A1A"/>
    <w:rsid w:val="00507A24"/>
    <w:rsid w:val="005108A3"/>
    <w:rsid w:val="00514C07"/>
    <w:rsid w:val="00515002"/>
    <w:rsid w:val="00522507"/>
    <w:rsid w:val="0052677F"/>
    <w:rsid w:val="00527F8C"/>
    <w:rsid w:val="00534C7D"/>
    <w:rsid w:val="0053587E"/>
    <w:rsid w:val="00535CB0"/>
    <w:rsid w:val="00541C1D"/>
    <w:rsid w:val="005451AB"/>
    <w:rsid w:val="0054639F"/>
    <w:rsid w:val="00546619"/>
    <w:rsid w:val="00547F59"/>
    <w:rsid w:val="005518FA"/>
    <w:rsid w:val="0055228A"/>
    <w:rsid w:val="005563E8"/>
    <w:rsid w:val="00556BCA"/>
    <w:rsid w:val="00561447"/>
    <w:rsid w:val="00563060"/>
    <w:rsid w:val="005644BA"/>
    <w:rsid w:val="00564BA6"/>
    <w:rsid w:val="00566EDC"/>
    <w:rsid w:val="0057129B"/>
    <w:rsid w:val="005734E1"/>
    <w:rsid w:val="00573509"/>
    <w:rsid w:val="00575E1D"/>
    <w:rsid w:val="00593733"/>
    <w:rsid w:val="00596C5C"/>
    <w:rsid w:val="00597032"/>
    <w:rsid w:val="005A01CA"/>
    <w:rsid w:val="005A2A79"/>
    <w:rsid w:val="005A61F8"/>
    <w:rsid w:val="005A78F3"/>
    <w:rsid w:val="005B0771"/>
    <w:rsid w:val="005B1B41"/>
    <w:rsid w:val="005B691F"/>
    <w:rsid w:val="005B719A"/>
    <w:rsid w:val="005C0048"/>
    <w:rsid w:val="005C106F"/>
    <w:rsid w:val="005C63C6"/>
    <w:rsid w:val="005D2203"/>
    <w:rsid w:val="005D2397"/>
    <w:rsid w:val="005D3277"/>
    <w:rsid w:val="005E2F6C"/>
    <w:rsid w:val="005E31C6"/>
    <w:rsid w:val="005E3AC8"/>
    <w:rsid w:val="005E5094"/>
    <w:rsid w:val="005F2BAA"/>
    <w:rsid w:val="005F3F23"/>
    <w:rsid w:val="005F4961"/>
    <w:rsid w:val="005F7292"/>
    <w:rsid w:val="006040F7"/>
    <w:rsid w:val="00610BA0"/>
    <w:rsid w:val="0061193E"/>
    <w:rsid w:val="006124B0"/>
    <w:rsid w:val="00614338"/>
    <w:rsid w:val="00614CF8"/>
    <w:rsid w:val="00615563"/>
    <w:rsid w:val="0062108C"/>
    <w:rsid w:val="006223BB"/>
    <w:rsid w:val="00625990"/>
    <w:rsid w:val="00626672"/>
    <w:rsid w:val="00627FAD"/>
    <w:rsid w:val="0063212D"/>
    <w:rsid w:val="00632E6F"/>
    <w:rsid w:val="006375D8"/>
    <w:rsid w:val="0063793B"/>
    <w:rsid w:val="006457B4"/>
    <w:rsid w:val="00647E20"/>
    <w:rsid w:val="0065425C"/>
    <w:rsid w:val="0065518D"/>
    <w:rsid w:val="00655C88"/>
    <w:rsid w:val="00656A04"/>
    <w:rsid w:val="00656EEB"/>
    <w:rsid w:val="00660BCA"/>
    <w:rsid w:val="00662DD5"/>
    <w:rsid w:val="00663A9B"/>
    <w:rsid w:val="00664739"/>
    <w:rsid w:val="00665674"/>
    <w:rsid w:val="006807ED"/>
    <w:rsid w:val="00681848"/>
    <w:rsid w:val="00682897"/>
    <w:rsid w:val="00682D7F"/>
    <w:rsid w:val="00686237"/>
    <w:rsid w:val="00686B15"/>
    <w:rsid w:val="00687DD4"/>
    <w:rsid w:val="00691930"/>
    <w:rsid w:val="00692E6B"/>
    <w:rsid w:val="00694DA3"/>
    <w:rsid w:val="00696905"/>
    <w:rsid w:val="00696BB9"/>
    <w:rsid w:val="006A4253"/>
    <w:rsid w:val="006A6848"/>
    <w:rsid w:val="006A6C5D"/>
    <w:rsid w:val="006C02ED"/>
    <w:rsid w:val="006C06DD"/>
    <w:rsid w:val="006D3959"/>
    <w:rsid w:val="006D7F9C"/>
    <w:rsid w:val="006E0CB3"/>
    <w:rsid w:val="006E0E11"/>
    <w:rsid w:val="006E2455"/>
    <w:rsid w:val="006F23DB"/>
    <w:rsid w:val="006F48F5"/>
    <w:rsid w:val="006F5BA0"/>
    <w:rsid w:val="006F672D"/>
    <w:rsid w:val="00710142"/>
    <w:rsid w:val="00710604"/>
    <w:rsid w:val="007206E0"/>
    <w:rsid w:val="00721C0A"/>
    <w:rsid w:val="00722221"/>
    <w:rsid w:val="00722F8B"/>
    <w:rsid w:val="00726575"/>
    <w:rsid w:val="00726B2D"/>
    <w:rsid w:val="00730270"/>
    <w:rsid w:val="00730ED4"/>
    <w:rsid w:val="00743993"/>
    <w:rsid w:val="0075202B"/>
    <w:rsid w:val="007537B8"/>
    <w:rsid w:val="00754E4C"/>
    <w:rsid w:val="007565F6"/>
    <w:rsid w:val="007631FC"/>
    <w:rsid w:val="00773B6C"/>
    <w:rsid w:val="00775164"/>
    <w:rsid w:val="007766A3"/>
    <w:rsid w:val="00781F15"/>
    <w:rsid w:val="0078557A"/>
    <w:rsid w:val="007871A3"/>
    <w:rsid w:val="00790956"/>
    <w:rsid w:val="00793A7A"/>
    <w:rsid w:val="007973BA"/>
    <w:rsid w:val="007B0ED5"/>
    <w:rsid w:val="007B12DD"/>
    <w:rsid w:val="007B49C0"/>
    <w:rsid w:val="007B5B2E"/>
    <w:rsid w:val="007B5F29"/>
    <w:rsid w:val="007B6210"/>
    <w:rsid w:val="007C1CA9"/>
    <w:rsid w:val="007C601B"/>
    <w:rsid w:val="007D6428"/>
    <w:rsid w:val="007E17CE"/>
    <w:rsid w:val="007E4AE2"/>
    <w:rsid w:val="007F1A36"/>
    <w:rsid w:val="007F5543"/>
    <w:rsid w:val="007F5FED"/>
    <w:rsid w:val="00801C2B"/>
    <w:rsid w:val="0080324B"/>
    <w:rsid w:val="008042DE"/>
    <w:rsid w:val="00805344"/>
    <w:rsid w:val="00812C49"/>
    <w:rsid w:val="00813C90"/>
    <w:rsid w:val="0081667D"/>
    <w:rsid w:val="00821EDC"/>
    <w:rsid w:val="00822762"/>
    <w:rsid w:val="0082348F"/>
    <w:rsid w:val="008277B5"/>
    <w:rsid w:val="0083661E"/>
    <w:rsid w:val="00836FB7"/>
    <w:rsid w:val="00837C18"/>
    <w:rsid w:val="0084422E"/>
    <w:rsid w:val="00847C44"/>
    <w:rsid w:val="008523F0"/>
    <w:rsid w:val="0086286F"/>
    <w:rsid w:val="00867DBC"/>
    <w:rsid w:val="00873119"/>
    <w:rsid w:val="00873675"/>
    <w:rsid w:val="00883A4F"/>
    <w:rsid w:val="00884E63"/>
    <w:rsid w:val="00886108"/>
    <w:rsid w:val="00896958"/>
    <w:rsid w:val="008A1F4B"/>
    <w:rsid w:val="008B38FD"/>
    <w:rsid w:val="008B68CB"/>
    <w:rsid w:val="008B745F"/>
    <w:rsid w:val="008C0026"/>
    <w:rsid w:val="008C2315"/>
    <w:rsid w:val="008C7CDB"/>
    <w:rsid w:val="008D04A3"/>
    <w:rsid w:val="008D1A55"/>
    <w:rsid w:val="008E1490"/>
    <w:rsid w:val="008E2158"/>
    <w:rsid w:val="008E27AB"/>
    <w:rsid w:val="008E3CAB"/>
    <w:rsid w:val="008F4DB2"/>
    <w:rsid w:val="008F6018"/>
    <w:rsid w:val="00924E7E"/>
    <w:rsid w:val="009318ED"/>
    <w:rsid w:val="00933653"/>
    <w:rsid w:val="00935F7A"/>
    <w:rsid w:val="0094199E"/>
    <w:rsid w:val="00942084"/>
    <w:rsid w:val="0094458D"/>
    <w:rsid w:val="009453A8"/>
    <w:rsid w:val="00945C2E"/>
    <w:rsid w:val="00950E29"/>
    <w:rsid w:val="009529D3"/>
    <w:rsid w:val="00960B6F"/>
    <w:rsid w:val="00964987"/>
    <w:rsid w:val="00966663"/>
    <w:rsid w:val="00976EA4"/>
    <w:rsid w:val="00977EFE"/>
    <w:rsid w:val="00980C70"/>
    <w:rsid w:val="00981D7E"/>
    <w:rsid w:val="00985231"/>
    <w:rsid w:val="00985638"/>
    <w:rsid w:val="009870F7"/>
    <w:rsid w:val="009929D2"/>
    <w:rsid w:val="00995626"/>
    <w:rsid w:val="00997320"/>
    <w:rsid w:val="009A0B60"/>
    <w:rsid w:val="009A276E"/>
    <w:rsid w:val="009A3E78"/>
    <w:rsid w:val="009B0437"/>
    <w:rsid w:val="009B1076"/>
    <w:rsid w:val="009B211B"/>
    <w:rsid w:val="009B3868"/>
    <w:rsid w:val="009B7415"/>
    <w:rsid w:val="009C7E70"/>
    <w:rsid w:val="009D2773"/>
    <w:rsid w:val="009E1065"/>
    <w:rsid w:val="009E11A4"/>
    <w:rsid w:val="009E1B6D"/>
    <w:rsid w:val="009E24B2"/>
    <w:rsid w:val="009E4E21"/>
    <w:rsid w:val="009E68E2"/>
    <w:rsid w:val="009F04C6"/>
    <w:rsid w:val="009F1F38"/>
    <w:rsid w:val="009F3676"/>
    <w:rsid w:val="00A04209"/>
    <w:rsid w:val="00A119A1"/>
    <w:rsid w:val="00A12132"/>
    <w:rsid w:val="00A12678"/>
    <w:rsid w:val="00A13F03"/>
    <w:rsid w:val="00A15427"/>
    <w:rsid w:val="00A178BC"/>
    <w:rsid w:val="00A20468"/>
    <w:rsid w:val="00A205E3"/>
    <w:rsid w:val="00A213A4"/>
    <w:rsid w:val="00A213F3"/>
    <w:rsid w:val="00A23C91"/>
    <w:rsid w:val="00A30A09"/>
    <w:rsid w:val="00A31819"/>
    <w:rsid w:val="00A371CA"/>
    <w:rsid w:val="00A37A1D"/>
    <w:rsid w:val="00A413BE"/>
    <w:rsid w:val="00A43612"/>
    <w:rsid w:val="00A508A4"/>
    <w:rsid w:val="00A552DE"/>
    <w:rsid w:val="00A70A52"/>
    <w:rsid w:val="00A73C6E"/>
    <w:rsid w:val="00A758F8"/>
    <w:rsid w:val="00A76B48"/>
    <w:rsid w:val="00A77860"/>
    <w:rsid w:val="00A779D6"/>
    <w:rsid w:val="00A77CDA"/>
    <w:rsid w:val="00A816A1"/>
    <w:rsid w:val="00A816FC"/>
    <w:rsid w:val="00A839A6"/>
    <w:rsid w:val="00A83F70"/>
    <w:rsid w:val="00A84D14"/>
    <w:rsid w:val="00A91912"/>
    <w:rsid w:val="00A92C87"/>
    <w:rsid w:val="00A92EEE"/>
    <w:rsid w:val="00A95940"/>
    <w:rsid w:val="00A95ABE"/>
    <w:rsid w:val="00AA2C97"/>
    <w:rsid w:val="00AA6109"/>
    <w:rsid w:val="00AB4552"/>
    <w:rsid w:val="00AB64EF"/>
    <w:rsid w:val="00AC34B7"/>
    <w:rsid w:val="00AC512C"/>
    <w:rsid w:val="00AC6ACA"/>
    <w:rsid w:val="00AD11D1"/>
    <w:rsid w:val="00AD7DB9"/>
    <w:rsid w:val="00AE29B1"/>
    <w:rsid w:val="00AE360D"/>
    <w:rsid w:val="00AE393A"/>
    <w:rsid w:val="00AE5307"/>
    <w:rsid w:val="00AE6714"/>
    <w:rsid w:val="00AF66E6"/>
    <w:rsid w:val="00B00471"/>
    <w:rsid w:val="00B0224A"/>
    <w:rsid w:val="00B030FE"/>
    <w:rsid w:val="00B067F7"/>
    <w:rsid w:val="00B10C12"/>
    <w:rsid w:val="00B1174D"/>
    <w:rsid w:val="00B142A3"/>
    <w:rsid w:val="00B1674A"/>
    <w:rsid w:val="00B240AF"/>
    <w:rsid w:val="00B3044F"/>
    <w:rsid w:val="00B34DBE"/>
    <w:rsid w:val="00B3529D"/>
    <w:rsid w:val="00B36FAE"/>
    <w:rsid w:val="00B41ED5"/>
    <w:rsid w:val="00B46CA2"/>
    <w:rsid w:val="00B506F4"/>
    <w:rsid w:val="00B62EAE"/>
    <w:rsid w:val="00B66E5E"/>
    <w:rsid w:val="00B740DB"/>
    <w:rsid w:val="00B771A5"/>
    <w:rsid w:val="00B857C9"/>
    <w:rsid w:val="00BA1063"/>
    <w:rsid w:val="00BA1CB5"/>
    <w:rsid w:val="00BA5BC5"/>
    <w:rsid w:val="00BB1938"/>
    <w:rsid w:val="00BB1D0C"/>
    <w:rsid w:val="00BB39E0"/>
    <w:rsid w:val="00BC0614"/>
    <w:rsid w:val="00BC30FB"/>
    <w:rsid w:val="00BC496C"/>
    <w:rsid w:val="00BC5555"/>
    <w:rsid w:val="00BC7C8F"/>
    <w:rsid w:val="00BD4EE9"/>
    <w:rsid w:val="00BD7738"/>
    <w:rsid w:val="00BE0B5E"/>
    <w:rsid w:val="00BE0EBB"/>
    <w:rsid w:val="00BE0F6F"/>
    <w:rsid w:val="00BE152F"/>
    <w:rsid w:val="00BE4326"/>
    <w:rsid w:val="00BE53FB"/>
    <w:rsid w:val="00BF03D6"/>
    <w:rsid w:val="00BF5A95"/>
    <w:rsid w:val="00BF685F"/>
    <w:rsid w:val="00C01684"/>
    <w:rsid w:val="00C035FA"/>
    <w:rsid w:val="00C04652"/>
    <w:rsid w:val="00C048BD"/>
    <w:rsid w:val="00C05CF2"/>
    <w:rsid w:val="00C07FD9"/>
    <w:rsid w:val="00C14A37"/>
    <w:rsid w:val="00C14ADA"/>
    <w:rsid w:val="00C1593C"/>
    <w:rsid w:val="00C201DA"/>
    <w:rsid w:val="00C22639"/>
    <w:rsid w:val="00C237E2"/>
    <w:rsid w:val="00C2642D"/>
    <w:rsid w:val="00C275B6"/>
    <w:rsid w:val="00C31B75"/>
    <w:rsid w:val="00C3427A"/>
    <w:rsid w:val="00C44D07"/>
    <w:rsid w:val="00C47231"/>
    <w:rsid w:val="00C476B1"/>
    <w:rsid w:val="00C47DAE"/>
    <w:rsid w:val="00C505D2"/>
    <w:rsid w:val="00C570DD"/>
    <w:rsid w:val="00C63EFD"/>
    <w:rsid w:val="00C64DE4"/>
    <w:rsid w:val="00C666D2"/>
    <w:rsid w:val="00C67B7F"/>
    <w:rsid w:val="00C72701"/>
    <w:rsid w:val="00C72C90"/>
    <w:rsid w:val="00C73156"/>
    <w:rsid w:val="00C74C3F"/>
    <w:rsid w:val="00C83E24"/>
    <w:rsid w:val="00C9350A"/>
    <w:rsid w:val="00C9574C"/>
    <w:rsid w:val="00C95F23"/>
    <w:rsid w:val="00C97BC1"/>
    <w:rsid w:val="00CA1D76"/>
    <w:rsid w:val="00CA2FA7"/>
    <w:rsid w:val="00CA38BE"/>
    <w:rsid w:val="00CA4D4F"/>
    <w:rsid w:val="00CB08F9"/>
    <w:rsid w:val="00CB30DA"/>
    <w:rsid w:val="00CB4F73"/>
    <w:rsid w:val="00CB7E39"/>
    <w:rsid w:val="00CC0541"/>
    <w:rsid w:val="00CC21AC"/>
    <w:rsid w:val="00CD0058"/>
    <w:rsid w:val="00CD45DD"/>
    <w:rsid w:val="00CD57B1"/>
    <w:rsid w:val="00CE36E8"/>
    <w:rsid w:val="00CE3B9A"/>
    <w:rsid w:val="00D03CA8"/>
    <w:rsid w:val="00D06BFA"/>
    <w:rsid w:val="00D071E7"/>
    <w:rsid w:val="00D13505"/>
    <w:rsid w:val="00D17F48"/>
    <w:rsid w:val="00D24FD9"/>
    <w:rsid w:val="00D26E7E"/>
    <w:rsid w:val="00D34506"/>
    <w:rsid w:val="00D37931"/>
    <w:rsid w:val="00D44B4D"/>
    <w:rsid w:val="00D47DFF"/>
    <w:rsid w:val="00D50D25"/>
    <w:rsid w:val="00D553FA"/>
    <w:rsid w:val="00D71A14"/>
    <w:rsid w:val="00D7344F"/>
    <w:rsid w:val="00D7425D"/>
    <w:rsid w:val="00D7492F"/>
    <w:rsid w:val="00D759AF"/>
    <w:rsid w:val="00D90B5C"/>
    <w:rsid w:val="00D93CD8"/>
    <w:rsid w:val="00DA2577"/>
    <w:rsid w:val="00DA5339"/>
    <w:rsid w:val="00DA6C4C"/>
    <w:rsid w:val="00DA70A2"/>
    <w:rsid w:val="00DB4551"/>
    <w:rsid w:val="00DB560A"/>
    <w:rsid w:val="00DB6BDD"/>
    <w:rsid w:val="00DC0299"/>
    <w:rsid w:val="00DC27D2"/>
    <w:rsid w:val="00DC3185"/>
    <w:rsid w:val="00DC3C1D"/>
    <w:rsid w:val="00DD1BAD"/>
    <w:rsid w:val="00DD52AD"/>
    <w:rsid w:val="00DD607A"/>
    <w:rsid w:val="00DE04FA"/>
    <w:rsid w:val="00DE0B90"/>
    <w:rsid w:val="00DE2147"/>
    <w:rsid w:val="00DF050F"/>
    <w:rsid w:val="00DF0583"/>
    <w:rsid w:val="00DF242C"/>
    <w:rsid w:val="00DF5C1F"/>
    <w:rsid w:val="00E02F5C"/>
    <w:rsid w:val="00E0531E"/>
    <w:rsid w:val="00E127F7"/>
    <w:rsid w:val="00E143D2"/>
    <w:rsid w:val="00E147E6"/>
    <w:rsid w:val="00E14E7B"/>
    <w:rsid w:val="00E1617B"/>
    <w:rsid w:val="00E223D8"/>
    <w:rsid w:val="00E27B8F"/>
    <w:rsid w:val="00E337B4"/>
    <w:rsid w:val="00E34D5C"/>
    <w:rsid w:val="00E35CD0"/>
    <w:rsid w:val="00E36D5B"/>
    <w:rsid w:val="00E37364"/>
    <w:rsid w:val="00E4283E"/>
    <w:rsid w:val="00E44210"/>
    <w:rsid w:val="00E47985"/>
    <w:rsid w:val="00E55204"/>
    <w:rsid w:val="00E614E7"/>
    <w:rsid w:val="00E61826"/>
    <w:rsid w:val="00E657C4"/>
    <w:rsid w:val="00E65C64"/>
    <w:rsid w:val="00E7004B"/>
    <w:rsid w:val="00E7472A"/>
    <w:rsid w:val="00E7495D"/>
    <w:rsid w:val="00E776FE"/>
    <w:rsid w:val="00E8239E"/>
    <w:rsid w:val="00E871A3"/>
    <w:rsid w:val="00E9042A"/>
    <w:rsid w:val="00E911A8"/>
    <w:rsid w:val="00E9158C"/>
    <w:rsid w:val="00EA19CA"/>
    <w:rsid w:val="00EA2E2D"/>
    <w:rsid w:val="00EA55AF"/>
    <w:rsid w:val="00EB2377"/>
    <w:rsid w:val="00EB2CD4"/>
    <w:rsid w:val="00EB2F07"/>
    <w:rsid w:val="00EB3A0B"/>
    <w:rsid w:val="00EC387E"/>
    <w:rsid w:val="00EC38DF"/>
    <w:rsid w:val="00EC7DD5"/>
    <w:rsid w:val="00ED02B0"/>
    <w:rsid w:val="00ED31E0"/>
    <w:rsid w:val="00ED49DE"/>
    <w:rsid w:val="00ED573F"/>
    <w:rsid w:val="00ED698A"/>
    <w:rsid w:val="00ED6FEA"/>
    <w:rsid w:val="00ED7C81"/>
    <w:rsid w:val="00EE225C"/>
    <w:rsid w:val="00EE4D1E"/>
    <w:rsid w:val="00EE5BE7"/>
    <w:rsid w:val="00EE5C48"/>
    <w:rsid w:val="00EE7CC7"/>
    <w:rsid w:val="00EF1152"/>
    <w:rsid w:val="00EF2B6C"/>
    <w:rsid w:val="00EF2C2F"/>
    <w:rsid w:val="00EF3CF6"/>
    <w:rsid w:val="00EF4B38"/>
    <w:rsid w:val="00EF6FF2"/>
    <w:rsid w:val="00F001EE"/>
    <w:rsid w:val="00F0408B"/>
    <w:rsid w:val="00F04420"/>
    <w:rsid w:val="00F0464E"/>
    <w:rsid w:val="00F04D8C"/>
    <w:rsid w:val="00F06147"/>
    <w:rsid w:val="00F062AA"/>
    <w:rsid w:val="00F10196"/>
    <w:rsid w:val="00F11255"/>
    <w:rsid w:val="00F113AA"/>
    <w:rsid w:val="00F116F6"/>
    <w:rsid w:val="00F242F5"/>
    <w:rsid w:val="00F271F0"/>
    <w:rsid w:val="00F30FA2"/>
    <w:rsid w:val="00F36C01"/>
    <w:rsid w:val="00F3777C"/>
    <w:rsid w:val="00F4744E"/>
    <w:rsid w:val="00F47DEF"/>
    <w:rsid w:val="00F50885"/>
    <w:rsid w:val="00F50E1A"/>
    <w:rsid w:val="00F53A7B"/>
    <w:rsid w:val="00F5557A"/>
    <w:rsid w:val="00F55CB7"/>
    <w:rsid w:val="00F564BA"/>
    <w:rsid w:val="00F62D8F"/>
    <w:rsid w:val="00F70699"/>
    <w:rsid w:val="00F74E4C"/>
    <w:rsid w:val="00F7624E"/>
    <w:rsid w:val="00F774CF"/>
    <w:rsid w:val="00F80DF3"/>
    <w:rsid w:val="00F85C20"/>
    <w:rsid w:val="00F90380"/>
    <w:rsid w:val="00F907CE"/>
    <w:rsid w:val="00F92C31"/>
    <w:rsid w:val="00F94CD0"/>
    <w:rsid w:val="00F96540"/>
    <w:rsid w:val="00F96A3D"/>
    <w:rsid w:val="00F96DEC"/>
    <w:rsid w:val="00FA6AC5"/>
    <w:rsid w:val="00FA7A44"/>
    <w:rsid w:val="00FB251B"/>
    <w:rsid w:val="00FB6F34"/>
    <w:rsid w:val="00FC2F31"/>
    <w:rsid w:val="00FC380E"/>
    <w:rsid w:val="00FC4E73"/>
    <w:rsid w:val="00FD2569"/>
    <w:rsid w:val="00FD5028"/>
    <w:rsid w:val="00FD54CC"/>
    <w:rsid w:val="00FD5F29"/>
    <w:rsid w:val="00FE14E9"/>
    <w:rsid w:val="00FE187A"/>
    <w:rsid w:val="00FE4CBD"/>
    <w:rsid w:val="00FE512B"/>
    <w:rsid w:val="00FE51C8"/>
    <w:rsid w:val="00FF07E4"/>
    <w:rsid w:val="00FF3AA6"/>
    <w:rsid w:val="012164A0"/>
    <w:rsid w:val="015317B6"/>
    <w:rsid w:val="01570494"/>
    <w:rsid w:val="0160211E"/>
    <w:rsid w:val="01605EE2"/>
    <w:rsid w:val="01CE67F4"/>
    <w:rsid w:val="01F23F2A"/>
    <w:rsid w:val="02261622"/>
    <w:rsid w:val="024824CB"/>
    <w:rsid w:val="028202F0"/>
    <w:rsid w:val="02CF4BDA"/>
    <w:rsid w:val="02D17124"/>
    <w:rsid w:val="035B717A"/>
    <w:rsid w:val="03994DA7"/>
    <w:rsid w:val="03D22E33"/>
    <w:rsid w:val="040D2AA0"/>
    <w:rsid w:val="04185982"/>
    <w:rsid w:val="04312E68"/>
    <w:rsid w:val="043178A8"/>
    <w:rsid w:val="04821C4C"/>
    <w:rsid w:val="04A8289C"/>
    <w:rsid w:val="04B9384D"/>
    <w:rsid w:val="04FB688D"/>
    <w:rsid w:val="053036E5"/>
    <w:rsid w:val="054E6430"/>
    <w:rsid w:val="05625C26"/>
    <w:rsid w:val="057B238D"/>
    <w:rsid w:val="05922A16"/>
    <w:rsid w:val="060671F9"/>
    <w:rsid w:val="062B0569"/>
    <w:rsid w:val="064A5EDE"/>
    <w:rsid w:val="0654681C"/>
    <w:rsid w:val="069C4950"/>
    <w:rsid w:val="06E22BD9"/>
    <w:rsid w:val="0766190C"/>
    <w:rsid w:val="07813BEA"/>
    <w:rsid w:val="078B6A63"/>
    <w:rsid w:val="079B1188"/>
    <w:rsid w:val="07AF6AAA"/>
    <w:rsid w:val="08083955"/>
    <w:rsid w:val="08BF1355"/>
    <w:rsid w:val="08EB3893"/>
    <w:rsid w:val="094C3718"/>
    <w:rsid w:val="096164AA"/>
    <w:rsid w:val="097A7AD1"/>
    <w:rsid w:val="099A78CF"/>
    <w:rsid w:val="09A3701B"/>
    <w:rsid w:val="09E119A2"/>
    <w:rsid w:val="0A5A37E1"/>
    <w:rsid w:val="0A657D9F"/>
    <w:rsid w:val="0A73289C"/>
    <w:rsid w:val="0A892E08"/>
    <w:rsid w:val="0AE8367C"/>
    <w:rsid w:val="0B244052"/>
    <w:rsid w:val="0BB87D63"/>
    <w:rsid w:val="0BD23D81"/>
    <w:rsid w:val="0BDB2A1C"/>
    <w:rsid w:val="0BEA628D"/>
    <w:rsid w:val="0C6032AE"/>
    <w:rsid w:val="0C8E29D6"/>
    <w:rsid w:val="0C995D7A"/>
    <w:rsid w:val="0D07099E"/>
    <w:rsid w:val="0DFC7D61"/>
    <w:rsid w:val="0E057DF8"/>
    <w:rsid w:val="0E06571C"/>
    <w:rsid w:val="0E341388"/>
    <w:rsid w:val="0E3766AE"/>
    <w:rsid w:val="0E3C3F88"/>
    <w:rsid w:val="0E7425F0"/>
    <w:rsid w:val="0E8233EC"/>
    <w:rsid w:val="0E8954B3"/>
    <w:rsid w:val="0F0B4808"/>
    <w:rsid w:val="0F183748"/>
    <w:rsid w:val="0F4278A1"/>
    <w:rsid w:val="0F5830A6"/>
    <w:rsid w:val="0F7C6B24"/>
    <w:rsid w:val="10083E9B"/>
    <w:rsid w:val="109D16D1"/>
    <w:rsid w:val="10B90B5B"/>
    <w:rsid w:val="10BB2A42"/>
    <w:rsid w:val="10CB5AD1"/>
    <w:rsid w:val="10DF1D3E"/>
    <w:rsid w:val="10E703CB"/>
    <w:rsid w:val="11390855"/>
    <w:rsid w:val="11913095"/>
    <w:rsid w:val="11957B9C"/>
    <w:rsid w:val="11963BD2"/>
    <w:rsid w:val="11A11AE5"/>
    <w:rsid w:val="11D968CE"/>
    <w:rsid w:val="1208533D"/>
    <w:rsid w:val="120D6068"/>
    <w:rsid w:val="12C33C44"/>
    <w:rsid w:val="12C7219B"/>
    <w:rsid w:val="1356441F"/>
    <w:rsid w:val="138D28D6"/>
    <w:rsid w:val="139A32B7"/>
    <w:rsid w:val="13C505FF"/>
    <w:rsid w:val="13EE2F46"/>
    <w:rsid w:val="14492156"/>
    <w:rsid w:val="14793F95"/>
    <w:rsid w:val="149104E8"/>
    <w:rsid w:val="14D54D74"/>
    <w:rsid w:val="157842C9"/>
    <w:rsid w:val="158E25ED"/>
    <w:rsid w:val="15947676"/>
    <w:rsid w:val="15D456A0"/>
    <w:rsid w:val="15FE2248"/>
    <w:rsid w:val="16182E0A"/>
    <w:rsid w:val="165677D9"/>
    <w:rsid w:val="16D9398F"/>
    <w:rsid w:val="1708634D"/>
    <w:rsid w:val="172E1B5E"/>
    <w:rsid w:val="17371389"/>
    <w:rsid w:val="17546ADB"/>
    <w:rsid w:val="175D0414"/>
    <w:rsid w:val="17962916"/>
    <w:rsid w:val="17C526BC"/>
    <w:rsid w:val="17EA4778"/>
    <w:rsid w:val="1808235E"/>
    <w:rsid w:val="184A5790"/>
    <w:rsid w:val="184C2CC6"/>
    <w:rsid w:val="188C0BE3"/>
    <w:rsid w:val="18976E60"/>
    <w:rsid w:val="18BE0F2E"/>
    <w:rsid w:val="194F4C6F"/>
    <w:rsid w:val="198620CE"/>
    <w:rsid w:val="1AAC1EB2"/>
    <w:rsid w:val="1AE24529"/>
    <w:rsid w:val="1B1D3D2D"/>
    <w:rsid w:val="1B604DF7"/>
    <w:rsid w:val="1B661710"/>
    <w:rsid w:val="1B9E64F2"/>
    <w:rsid w:val="1BA0151A"/>
    <w:rsid w:val="1C1F0542"/>
    <w:rsid w:val="1C2D3E4A"/>
    <w:rsid w:val="1C426950"/>
    <w:rsid w:val="1C4765A8"/>
    <w:rsid w:val="1C546029"/>
    <w:rsid w:val="1C6901B1"/>
    <w:rsid w:val="1CC45DEB"/>
    <w:rsid w:val="1D337359"/>
    <w:rsid w:val="1D4467AC"/>
    <w:rsid w:val="1D497547"/>
    <w:rsid w:val="1D851279"/>
    <w:rsid w:val="1DCB19EE"/>
    <w:rsid w:val="1DD5706C"/>
    <w:rsid w:val="1DF33385"/>
    <w:rsid w:val="1E223A8B"/>
    <w:rsid w:val="1E2D620F"/>
    <w:rsid w:val="1E410E9D"/>
    <w:rsid w:val="1E6D4690"/>
    <w:rsid w:val="1ECC60AF"/>
    <w:rsid w:val="1ED63B46"/>
    <w:rsid w:val="1EE76CC2"/>
    <w:rsid w:val="1F5C043F"/>
    <w:rsid w:val="1FA02C62"/>
    <w:rsid w:val="1FC22FC0"/>
    <w:rsid w:val="1FDE651D"/>
    <w:rsid w:val="20005D1A"/>
    <w:rsid w:val="202872CE"/>
    <w:rsid w:val="20382911"/>
    <w:rsid w:val="2056239C"/>
    <w:rsid w:val="207E643B"/>
    <w:rsid w:val="208E5198"/>
    <w:rsid w:val="20AF5EEA"/>
    <w:rsid w:val="20B32D1B"/>
    <w:rsid w:val="20D41B2E"/>
    <w:rsid w:val="20F07092"/>
    <w:rsid w:val="2145226F"/>
    <w:rsid w:val="21766768"/>
    <w:rsid w:val="218602AF"/>
    <w:rsid w:val="21DF046D"/>
    <w:rsid w:val="21F8071D"/>
    <w:rsid w:val="22156E7A"/>
    <w:rsid w:val="226674C2"/>
    <w:rsid w:val="22B508AF"/>
    <w:rsid w:val="22FE3C0B"/>
    <w:rsid w:val="231A1A1E"/>
    <w:rsid w:val="232E691D"/>
    <w:rsid w:val="2330243F"/>
    <w:rsid w:val="238258EA"/>
    <w:rsid w:val="23A10544"/>
    <w:rsid w:val="23B96968"/>
    <w:rsid w:val="24001E9D"/>
    <w:rsid w:val="241F76FC"/>
    <w:rsid w:val="245615A0"/>
    <w:rsid w:val="24E62C82"/>
    <w:rsid w:val="24FB61C4"/>
    <w:rsid w:val="254D53C2"/>
    <w:rsid w:val="25A869D6"/>
    <w:rsid w:val="26981B61"/>
    <w:rsid w:val="26A37EF2"/>
    <w:rsid w:val="27127660"/>
    <w:rsid w:val="2772537F"/>
    <w:rsid w:val="277A46D2"/>
    <w:rsid w:val="27BE1344"/>
    <w:rsid w:val="283B4790"/>
    <w:rsid w:val="284550A0"/>
    <w:rsid w:val="2859091A"/>
    <w:rsid w:val="287176A3"/>
    <w:rsid w:val="28A453F4"/>
    <w:rsid w:val="28BB411C"/>
    <w:rsid w:val="28E15A83"/>
    <w:rsid w:val="28E95FEC"/>
    <w:rsid w:val="28FE6705"/>
    <w:rsid w:val="29652300"/>
    <w:rsid w:val="29957A6A"/>
    <w:rsid w:val="29D32128"/>
    <w:rsid w:val="29E5509C"/>
    <w:rsid w:val="2A6D7F28"/>
    <w:rsid w:val="2ACC5E2B"/>
    <w:rsid w:val="2B3A0B91"/>
    <w:rsid w:val="2B4D1C5C"/>
    <w:rsid w:val="2B5F3FFC"/>
    <w:rsid w:val="2BDF4485"/>
    <w:rsid w:val="2BE5684F"/>
    <w:rsid w:val="2C084E07"/>
    <w:rsid w:val="2C6538E6"/>
    <w:rsid w:val="2CFA0F4F"/>
    <w:rsid w:val="2D081B41"/>
    <w:rsid w:val="2D324DFC"/>
    <w:rsid w:val="2D376F96"/>
    <w:rsid w:val="2D4016A6"/>
    <w:rsid w:val="2D9D3F9F"/>
    <w:rsid w:val="2DD85915"/>
    <w:rsid w:val="2DF00767"/>
    <w:rsid w:val="2E450E84"/>
    <w:rsid w:val="2E591542"/>
    <w:rsid w:val="2E6C7A3B"/>
    <w:rsid w:val="2E6F2476"/>
    <w:rsid w:val="2E897D86"/>
    <w:rsid w:val="2EA14652"/>
    <w:rsid w:val="2EEC6788"/>
    <w:rsid w:val="2F460F56"/>
    <w:rsid w:val="2F4A11E0"/>
    <w:rsid w:val="2F882D9A"/>
    <w:rsid w:val="2FA239BE"/>
    <w:rsid w:val="300A77B4"/>
    <w:rsid w:val="30974B52"/>
    <w:rsid w:val="312E2402"/>
    <w:rsid w:val="31B74303"/>
    <w:rsid w:val="3241401D"/>
    <w:rsid w:val="325E5714"/>
    <w:rsid w:val="333764D1"/>
    <w:rsid w:val="34210119"/>
    <w:rsid w:val="343238D1"/>
    <w:rsid w:val="3439473C"/>
    <w:rsid w:val="343D3FD2"/>
    <w:rsid w:val="35091883"/>
    <w:rsid w:val="350E5A19"/>
    <w:rsid w:val="354B080B"/>
    <w:rsid w:val="35AF6A99"/>
    <w:rsid w:val="36226AD0"/>
    <w:rsid w:val="364A66CE"/>
    <w:rsid w:val="3667045E"/>
    <w:rsid w:val="36C25770"/>
    <w:rsid w:val="371401A8"/>
    <w:rsid w:val="375229E1"/>
    <w:rsid w:val="37604A57"/>
    <w:rsid w:val="37A421DA"/>
    <w:rsid w:val="37D11758"/>
    <w:rsid w:val="37D551BC"/>
    <w:rsid w:val="38072F6B"/>
    <w:rsid w:val="38170483"/>
    <w:rsid w:val="38412595"/>
    <w:rsid w:val="38545018"/>
    <w:rsid w:val="38922C43"/>
    <w:rsid w:val="38B96A79"/>
    <w:rsid w:val="38D00895"/>
    <w:rsid w:val="39214C45"/>
    <w:rsid w:val="3931588F"/>
    <w:rsid w:val="39634705"/>
    <w:rsid w:val="3A0E03CB"/>
    <w:rsid w:val="3A301DED"/>
    <w:rsid w:val="3A3E4F6F"/>
    <w:rsid w:val="3A4B10A1"/>
    <w:rsid w:val="3A716769"/>
    <w:rsid w:val="3AEB2329"/>
    <w:rsid w:val="3AF34D63"/>
    <w:rsid w:val="3B246909"/>
    <w:rsid w:val="3BAB2075"/>
    <w:rsid w:val="3BB31E3E"/>
    <w:rsid w:val="3BBF5144"/>
    <w:rsid w:val="3C203E80"/>
    <w:rsid w:val="3C8B16E3"/>
    <w:rsid w:val="3D523EA7"/>
    <w:rsid w:val="3D7F6679"/>
    <w:rsid w:val="3DEB1675"/>
    <w:rsid w:val="3E6109A4"/>
    <w:rsid w:val="3EC3264A"/>
    <w:rsid w:val="3EE141C8"/>
    <w:rsid w:val="3F0A73E6"/>
    <w:rsid w:val="3F1823D8"/>
    <w:rsid w:val="3F2C6F9F"/>
    <w:rsid w:val="3F8714CB"/>
    <w:rsid w:val="3F893FA9"/>
    <w:rsid w:val="3FD14A94"/>
    <w:rsid w:val="401269C1"/>
    <w:rsid w:val="401C40D8"/>
    <w:rsid w:val="40255E31"/>
    <w:rsid w:val="407400B1"/>
    <w:rsid w:val="407671D0"/>
    <w:rsid w:val="408A5B06"/>
    <w:rsid w:val="40EE15E1"/>
    <w:rsid w:val="40F91680"/>
    <w:rsid w:val="41943DE7"/>
    <w:rsid w:val="41A2574B"/>
    <w:rsid w:val="41BA7839"/>
    <w:rsid w:val="41EE3A38"/>
    <w:rsid w:val="43D111E7"/>
    <w:rsid w:val="43E23901"/>
    <w:rsid w:val="43EF76BD"/>
    <w:rsid w:val="4416012A"/>
    <w:rsid w:val="44297836"/>
    <w:rsid w:val="444658D6"/>
    <w:rsid w:val="45397211"/>
    <w:rsid w:val="45585A18"/>
    <w:rsid w:val="457E68AD"/>
    <w:rsid w:val="45AA6CD7"/>
    <w:rsid w:val="45F157BC"/>
    <w:rsid w:val="45F732CE"/>
    <w:rsid w:val="46A10236"/>
    <w:rsid w:val="46B01F4B"/>
    <w:rsid w:val="46D35ECA"/>
    <w:rsid w:val="472A3B1C"/>
    <w:rsid w:val="47430D13"/>
    <w:rsid w:val="47500015"/>
    <w:rsid w:val="476067EB"/>
    <w:rsid w:val="477914D1"/>
    <w:rsid w:val="47850A45"/>
    <w:rsid w:val="478F2545"/>
    <w:rsid w:val="479C3B4D"/>
    <w:rsid w:val="47C1577C"/>
    <w:rsid w:val="47C8193C"/>
    <w:rsid w:val="47E42A42"/>
    <w:rsid w:val="47F32289"/>
    <w:rsid w:val="47F910B1"/>
    <w:rsid w:val="48021260"/>
    <w:rsid w:val="483E7320"/>
    <w:rsid w:val="487D519F"/>
    <w:rsid w:val="488644B5"/>
    <w:rsid w:val="489F12B3"/>
    <w:rsid w:val="48DB03B6"/>
    <w:rsid w:val="48E158AE"/>
    <w:rsid w:val="494F5022"/>
    <w:rsid w:val="49871979"/>
    <w:rsid w:val="49BE7CDE"/>
    <w:rsid w:val="49F22CD2"/>
    <w:rsid w:val="4A4A20CB"/>
    <w:rsid w:val="4A717981"/>
    <w:rsid w:val="4AA11648"/>
    <w:rsid w:val="4ABF7C19"/>
    <w:rsid w:val="4ACF3306"/>
    <w:rsid w:val="4ADF0312"/>
    <w:rsid w:val="4B736C89"/>
    <w:rsid w:val="4BB275BC"/>
    <w:rsid w:val="4BEB5651"/>
    <w:rsid w:val="4C0B60B5"/>
    <w:rsid w:val="4C164CFA"/>
    <w:rsid w:val="4C6A6F66"/>
    <w:rsid w:val="4CD32FA2"/>
    <w:rsid w:val="4CE14AD2"/>
    <w:rsid w:val="4D067963"/>
    <w:rsid w:val="4D295DAF"/>
    <w:rsid w:val="4D973649"/>
    <w:rsid w:val="4D9D50DB"/>
    <w:rsid w:val="4DDA5692"/>
    <w:rsid w:val="4E001FBC"/>
    <w:rsid w:val="4E05041D"/>
    <w:rsid w:val="4E13753E"/>
    <w:rsid w:val="4E4B4668"/>
    <w:rsid w:val="4E591F5C"/>
    <w:rsid w:val="4E6D653B"/>
    <w:rsid w:val="4EAB3B6C"/>
    <w:rsid w:val="4EAE47A7"/>
    <w:rsid w:val="4EAE4BF3"/>
    <w:rsid w:val="4EAE79F1"/>
    <w:rsid w:val="4EF67AE3"/>
    <w:rsid w:val="4F1F635F"/>
    <w:rsid w:val="4F2F2D76"/>
    <w:rsid w:val="5027528D"/>
    <w:rsid w:val="50345D3F"/>
    <w:rsid w:val="50532444"/>
    <w:rsid w:val="50E410A7"/>
    <w:rsid w:val="511C59E0"/>
    <w:rsid w:val="51367904"/>
    <w:rsid w:val="51707B6C"/>
    <w:rsid w:val="517D480E"/>
    <w:rsid w:val="51A26DF0"/>
    <w:rsid w:val="51B448AE"/>
    <w:rsid w:val="52164F15"/>
    <w:rsid w:val="52310F57"/>
    <w:rsid w:val="525948FD"/>
    <w:rsid w:val="52726444"/>
    <w:rsid w:val="52A044F4"/>
    <w:rsid w:val="52C04E4D"/>
    <w:rsid w:val="52FA34BE"/>
    <w:rsid w:val="531135F1"/>
    <w:rsid w:val="53544D50"/>
    <w:rsid w:val="539F3F37"/>
    <w:rsid w:val="53EC6E3E"/>
    <w:rsid w:val="54506361"/>
    <w:rsid w:val="54B8792E"/>
    <w:rsid w:val="54DC2048"/>
    <w:rsid w:val="54F14E86"/>
    <w:rsid w:val="5500720B"/>
    <w:rsid w:val="55A10345"/>
    <w:rsid w:val="55F76B1C"/>
    <w:rsid w:val="56013273"/>
    <w:rsid w:val="561F6E48"/>
    <w:rsid w:val="564F3F0F"/>
    <w:rsid w:val="565643EB"/>
    <w:rsid w:val="565F30DA"/>
    <w:rsid w:val="568A5206"/>
    <w:rsid w:val="56AA1789"/>
    <w:rsid w:val="5716066D"/>
    <w:rsid w:val="586650CB"/>
    <w:rsid w:val="58A673C6"/>
    <w:rsid w:val="58C21006"/>
    <w:rsid w:val="58C358D1"/>
    <w:rsid w:val="591C0116"/>
    <w:rsid w:val="59451AF2"/>
    <w:rsid w:val="59506923"/>
    <w:rsid w:val="595B29E5"/>
    <w:rsid w:val="5973466D"/>
    <w:rsid w:val="59C75B74"/>
    <w:rsid w:val="5A1631D9"/>
    <w:rsid w:val="5A436C9A"/>
    <w:rsid w:val="5A470BD5"/>
    <w:rsid w:val="5A7C6DBF"/>
    <w:rsid w:val="5A8A054E"/>
    <w:rsid w:val="5AB57F1D"/>
    <w:rsid w:val="5AC05BF0"/>
    <w:rsid w:val="5AE71D4F"/>
    <w:rsid w:val="5B824B8A"/>
    <w:rsid w:val="5C6F7EB5"/>
    <w:rsid w:val="5CC10BB9"/>
    <w:rsid w:val="5D067251"/>
    <w:rsid w:val="5D7519BE"/>
    <w:rsid w:val="5D967917"/>
    <w:rsid w:val="5E0C5358"/>
    <w:rsid w:val="5E1C7AA4"/>
    <w:rsid w:val="5E3602E2"/>
    <w:rsid w:val="5E4976C9"/>
    <w:rsid w:val="5E5F6B78"/>
    <w:rsid w:val="5EBA54CB"/>
    <w:rsid w:val="5EC565A4"/>
    <w:rsid w:val="5EC9169E"/>
    <w:rsid w:val="5EDD2484"/>
    <w:rsid w:val="5EED3303"/>
    <w:rsid w:val="5F352F53"/>
    <w:rsid w:val="5F4948D0"/>
    <w:rsid w:val="5F7F1013"/>
    <w:rsid w:val="5FAC295D"/>
    <w:rsid w:val="5FBA705A"/>
    <w:rsid w:val="5FF836F6"/>
    <w:rsid w:val="606174C8"/>
    <w:rsid w:val="60A94346"/>
    <w:rsid w:val="61036B45"/>
    <w:rsid w:val="61332BAC"/>
    <w:rsid w:val="61621419"/>
    <w:rsid w:val="61C977C8"/>
    <w:rsid w:val="61D17068"/>
    <w:rsid w:val="61FA0249"/>
    <w:rsid w:val="620B3947"/>
    <w:rsid w:val="6243258E"/>
    <w:rsid w:val="624B0BD0"/>
    <w:rsid w:val="627207EA"/>
    <w:rsid w:val="628A3AB4"/>
    <w:rsid w:val="62957C9B"/>
    <w:rsid w:val="62DE5BC0"/>
    <w:rsid w:val="63153836"/>
    <w:rsid w:val="631C646C"/>
    <w:rsid w:val="636F3885"/>
    <w:rsid w:val="643B2792"/>
    <w:rsid w:val="645A0770"/>
    <w:rsid w:val="652E5830"/>
    <w:rsid w:val="654D14A9"/>
    <w:rsid w:val="659A7066"/>
    <w:rsid w:val="65E273B9"/>
    <w:rsid w:val="65F95D7A"/>
    <w:rsid w:val="664F20DE"/>
    <w:rsid w:val="66D01339"/>
    <w:rsid w:val="66E773DB"/>
    <w:rsid w:val="674D6E07"/>
    <w:rsid w:val="6755229C"/>
    <w:rsid w:val="6786274D"/>
    <w:rsid w:val="67E74B0A"/>
    <w:rsid w:val="680126E7"/>
    <w:rsid w:val="68257B37"/>
    <w:rsid w:val="687142E8"/>
    <w:rsid w:val="688E2C0E"/>
    <w:rsid w:val="68BF1E69"/>
    <w:rsid w:val="69432E10"/>
    <w:rsid w:val="69DF087B"/>
    <w:rsid w:val="69F07101"/>
    <w:rsid w:val="6A204114"/>
    <w:rsid w:val="6A522630"/>
    <w:rsid w:val="6A5F08A2"/>
    <w:rsid w:val="6A626DD2"/>
    <w:rsid w:val="6AD36418"/>
    <w:rsid w:val="6B111E26"/>
    <w:rsid w:val="6B2C0D7D"/>
    <w:rsid w:val="6B2C5E93"/>
    <w:rsid w:val="6B847BE0"/>
    <w:rsid w:val="6BDD483B"/>
    <w:rsid w:val="6C026743"/>
    <w:rsid w:val="6C264FD3"/>
    <w:rsid w:val="6C5E3498"/>
    <w:rsid w:val="6CA517CF"/>
    <w:rsid w:val="6CAC7B4C"/>
    <w:rsid w:val="6D21534A"/>
    <w:rsid w:val="6D5A599F"/>
    <w:rsid w:val="6D816609"/>
    <w:rsid w:val="6DBB1944"/>
    <w:rsid w:val="6DC42AAA"/>
    <w:rsid w:val="6DCF7F51"/>
    <w:rsid w:val="6DD00817"/>
    <w:rsid w:val="6DDE4A0C"/>
    <w:rsid w:val="6E1C303F"/>
    <w:rsid w:val="6E203314"/>
    <w:rsid w:val="6E3553A2"/>
    <w:rsid w:val="6E7D2575"/>
    <w:rsid w:val="6EAD331D"/>
    <w:rsid w:val="6F014AA0"/>
    <w:rsid w:val="6F07041C"/>
    <w:rsid w:val="6F3916BB"/>
    <w:rsid w:val="6F5F44A6"/>
    <w:rsid w:val="6F7D3A5A"/>
    <w:rsid w:val="70161CE7"/>
    <w:rsid w:val="70196878"/>
    <w:rsid w:val="702C6897"/>
    <w:rsid w:val="70547457"/>
    <w:rsid w:val="705E372B"/>
    <w:rsid w:val="70793414"/>
    <w:rsid w:val="70905977"/>
    <w:rsid w:val="70C7580B"/>
    <w:rsid w:val="70CD2FCE"/>
    <w:rsid w:val="71567FDA"/>
    <w:rsid w:val="719227CF"/>
    <w:rsid w:val="71CA4AB4"/>
    <w:rsid w:val="72043925"/>
    <w:rsid w:val="721768CF"/>
    <w:rsid w:val="72534E9D"/>
    <w:rsid w:val="72A704D5"/>
    <w:rsid w:val="72C436B6"/>
    <w:rsid w:val="7374595C"/>
    <w:rsid w:val="74161FB5"/>
    <w:rsid w:val="742A70FA"/>
    <w:rsid w:val="74510413"/>
    <w:rsid w:val="74645FCD"/>
    <w:rsid w:val="74EA0C02"/>
    <w:rsid w:val="75B00123"/>
    <w:rsid w:val="75F83D9A"/>
    <w:rsid w:val="76A32641"/>
    <w:rsid w:val="76E3032C"/>
    <w:rsid w:val="770741B0"/>
    <w:rsid w:val="772C692D"/>
    <w:rsid w:val="773B129A"/>
    <w:rsid w:val="776E5CBE"/>
    <w:rsid w:val="77DD1A4E"/>
    <w:rsid w:val="78040347"/>
    <w:rsid w:val="787520A3"/>
    <w:rsid w:val="78A371FC"/>
    <w:rsid w:val="78AE558D"/>
    <w:rsid w:val="78FC5B52"/>
    <w:rsid w:val="79C92ED0"/>
    <w:rsid w:val="79F574D6"/>
    <w:rsid w:val="7A1F6282"/>
    <w:rsid w:val="7A925AF3"/>
    <w:rsid w:val="7AEF6DC1"/>
    <w:rsid w:val="7B031240"/>
    <w:rsid w:val="7B2F0884"/>
    <w:rsid w:val="7B57305C"/>
    <w:rsid w:val="7B70519D"/>
    <w:rsid w:val="7B9878D5"/>
    <w:rsid w:val="7C1127A0"/>
    <w:rsid w:val="7C245A07"/>
    <w:rsid w:val="7CA411CF"/>
    <w:rsid w:val="7D226B97"/>
    <w:rsid w:val="7D3F0D5A"/>
    <w:rsid w:val="7D7745E8"/>
    <w:rsid w:val="7DA45EA2"/>
    <w:rsid w:val="7DBA2F32"/>
    <w:rsid w:val="7DDD618F"/>
    <w:rsid w:val="7DDE038D"/>
    <w:rsid w:val="7E196409"/>
    <w:rsid w:val="7E371D12"/>
    <w:rsid w:val="7E4670C6"/>
    <w:rsid w:val="7E616658"/>
    <w:rsid w:val="7E93097F"/>
    <w:rsid w:val="7EC953D2"/>
    <w:rsid w:val="7EE32BB4"/>
    <w:rsid w:val="7F602104"/>
    <w:rsid w:val="7FD73937"/>
    <w:rsid w:val="7FF62F7B"/>
    <w:rsid w:val="AAD2F070"/>
    <w:rsid w:val="BF575DBC"/>
    <w:rsid w:val="EF3AB3D3"/>
    <w:rsid w:val="FD7CD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iPriority="99"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Arial" w:hAnsi="Arial" w:eastAsia="宋体" w:cs="Times New Roman"/>
      <w:lang w:val="en-US" w:eastAsia="zh-CN" w:bidi="ar-SA"/>
    </w:rPr>
  </w:style>
  <w:style w:type="paragraph" w:styleId="2">
    <w:name w:val="heading 1"/>
    <w:basedOn w:val="1"/>
    <w:next w:val="1"/>
    <w:link w:val="70"/>
    <w:qFormat/>
    <w:uiPriority w:val="0"/>
    <w:pPr>
      <w:keepNext/>
      <w:keepLines/>
      <w:spacing w:before="260" w:after="260" w:line="360" w:lineRule="auto"/>
      <w:outlineLvl w:val="0"/>
    </w:pPr>
    <w:rPr>
      <w:rFonts w:ascii="宋体" w:hAnsi="宋体"/>
      <w:b/>
      <w:bCs/>
      <w:kern w:val="44"/>
      <w:sz w:val="24"/>
      <w:szCs w:val="24"/>
    </w:rPr>
  </w:style>
  <w:style w:type="paragraph" w:styleId="3">
    <w:name w:val="heading 2"/>
    <w:basedOn w:val="1"/>
    <w:next w:val="1"/>
    <w:qFormat/>
    <w:uiPriority w:val="0"/>
    <w:pPr>
      <w:keepNext/>
      <w:keepLines/>
      <w:numPr>
        <w:ilvl w:val="1"/>
        <w:numId w:val="1"/>
      </w:numPr>
      <w:tabs>
        <w:tab w:val="left" w:pos="420"/>
      </w:tabs>
      <w:spacing w:before="260" w:after="260" w:line="360" w:lineRule="auto"/>
      <w:outlineLvl w:val="1"/>
    </w:pPr>
    <w:rPr>
      <w:b/>
      <w:bCs/>
      <w:sz w:val="24"/>
      <w:szCs w:val="24"/>
    </w:rPr>
  </w:style>
  <w:style w:type="paragraph" w:styleId="4">
    <w:name w:val="heading 3"/>
    <w:basedOn w:val="1"/>
    <w:next w:val="1"/>
    <w:qFormat/>
    <w:uiPriority w:val="0"/>
    <w:pPr>
      <w:keepNext/>
      <w:keepLines/>
      <w:numPr>
        <w:ilvl w:val="2"/>
        <w:numId w:val="1"/>
      </w:numPr>
      <w:tabs>
        <w:tab w:val="left" w:pos="420"/>
      </w:tabs>
      <w:spacing w:before="260" w:after="260" w:line="360" w:lineRule="auto"/>
      <w:contextualSpacing/>
      <w:outlineLvl w:val="2"/>
    </w:pPr>
    <w:rPr>
      <w:b/>
      <w:bCs/>
      <w:sz w:val="24"/>
      <w:szCs w:val="24"/>
    </w:rPr>
  </w:style>
  <w:style w:type="paragraph" w:styleId="5">
    <w:name w:val="heading 4"/>
    <w:basedOn w:val="1"/>
    <w:next w:val="1"/>
    <w:qFormat/>
    <w:uiPriority w:val="0"/>
    <w:pPr>
      <w:keepNext/>
      <w:keepLines/>
      <w:numPr>
        <w:ilvl w:val="3"/>
        <w:numId w:val="1"/>
      </w:numPr>
      <w:tabs>
        <w:tab w:val="left" w:pos="420"/>
      </w:tabs>
      <w:spacing w:before="260" w:after="260" w:line="360" w:lineRule="auto"/>
      <w:outlineLvl w:val="3"/>
    </w:pPr>
    <w:rPr>
      <w:b/>
      <w:bCs/>
      <w:sz w:val="24"/>
      <w:szCs w:val="28"/>
    </w:rPr>
  </w:style>
  <w:style w:type="paragraph" w:styleId="6">
    <w:name w:val="heading 5"/>
    <w:basedOn w:val="1"/>
    <w:next w:val="1"/>
    <w:qFormat/>
    <w:uiPriority w:val="0"/>
    <w:pPr>
      <w:keepNext/>
      <w:keepLines/>
      <w:numPr>
        <w:ilvl w:val="4"/>
        <w:numId w:val="1"/>
      </w:numPr>
      <w:tabs>
        <w:tab w:val="left" w:pos="420"/>
      </w:tabs>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tabs>
        <w:tab w:val="left" w:pos="420"/>
      </w:tabs>
      <w:spacing w:before="240" w:after="64" w:line="320" w:lineRule="auto"/>
      <w:outlineLvl w:val="5"/>
    </w:pPr>
    <w:rPr>
      <w:rFonts w:eastAsia="黑体"/>
      <w:b/>
      <w:bCs/>
      <w:sz w:val="24"/>
    </w:rPr>
  </w:style>
  <w:style w:type="paragraph" w:styleId="8">
    <w:name w:val="heading 7"/>
    <w:basedOn w:val="1"/>
    <w:next w:val="1"/>
    <w:qFormat/>
    <w:uiPriority w:val="0"/>
    <w:pPr>
      <w:keepNext/>
      <w:keepLines/>
      <w:numPr>
        <w:ilvl w:val="6"/>
        <w:numId w:val="1"/>
      </w:numPr>
      <w:tabs>
        <w:tab w:val="left" w:pos="420"/>
      </w:tabs>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tabs>
        <w:tab w:val="left" w:pos="420"/>
      </w:tabs>
      <w:spacing w:before="240" w:after="64" w:line="320" w:lineRule="auto"/>
      <w:outlineLvl w:val="7"/>
    </w:pPr>
    <w:rPr>
      <w:rFonts w:eastAsia="黑体"/>
      <w:sz w:val="24"/>
    </w:rPr>
  </w:style>
  <w:style w:type="paragraph" w:styleId="10">
    <w:name w:val="heading 9"/>
    <w:basedOn w:val="1"/>
    <w:next w:val="1"/>
    <w:qFormat/>
    <w:uiPriority w:val="0"/>
    <w:pPr>
      <w:keepNext/>
      <w:keepLines/>
      <w:numPr>
        <w:ilvl w:val="8"/>
        <w:numId w:val="1"/>
      </w:numPr>
      <w:tabs>
        <w:tab w:val="left" w:pos="420"/>
      </w:tabs>
      <w:spacing w:before="240" w:after="64" w:line="320" w:lineRule="auto"/>
      <w:outlineLvl w:val="8"/>
    </w:pPr>
    <w:rPr>
      <w:rFonts w:eastAsia="黑体"/>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tabs>
        <w:tab w:val="left" w:pos="7258"/>
      </w:tabs>
      <w:spacing w:before="360"/>
    </w:pPr>
  </w:style>
  <w:style w:type="paragraph" w:styleId="12">
    <w:name w:val="Document Map"/>
    <w:basedOn w:val="1"/>
    <w:qFormat/>
    <w:uiPriority w:val="0"/>
    <w:pPr>
      <w:shd w:val="clear" w:color="auto" w:fill="000080"/>
    </w:pPr>
  </w:style>
  <w:style w:type="paragraph" w:styleId="13">
    <w:name w:val="annotation text"/>
    <w:basedOn w:val="1"/>
    <w:link w:val="68"/>
    <w:qFormat/>
    <w:uiPriority w:val="0"/>
  </w:style>
  <w:style w:type="paragraph" w:styleId="14">
    <w:name w:val="Body Text"/>
    <w:basedOn w:val="1"/>
    <w:qFormat/>
    <w:uiPriority w:val="0"/>
    <w:pPr>
      <w:jc w:val="left"/>
    </w:pPr>
  </w:style>
  <w:style w:type="paragraph" w:styleId="15">
    <w:name w:val="Body Text Indent"/>
    <w:basedOn w:val="1"/>
    <w:qFormat/>
    <w:uiPriority w:val="0"/>
    <w:pPr>
      <w:ind w:left="354" w:hanging="354"/>
      <w:jc w:val="left"/>
    </w:pPr>
  </w:style>
  <w:style w:type="paragraph" w:styleId="16">
    <w:name w:val="Plain Text"/>
    <w:basedOn w:val="1"/>
    <w:qFormat/>
    <w:uiPriority w:val="0"/>
  </w:style>
  <w:style w:type="paragraph" w:styleId="17">
    <w:name w:val="Body Text Indent 2"/>
    <w:basedOn w:val="1"/>
    <w:qFormat/>
    <w:uiPriority w:val="0"/>
    <w:pPr>
      <w:ind w:left="709" w:hanging="709"/>
      <w:jc w:val="left"/>
    </w:pPr>
  </w:style>
  <w:style w:type="paragraph" w:styleId="18">
    <w:name w:val="Balloon Text"/>
    <w:basedOn w:val="1"/>
    <w:qFormat/>
    <w:uiPriority w:val="0"/>
    <w:rPr>
      <w:sz w:val="18"/>
      <w:szCs w:val="18"/>
    </w:rPr>
  </w:style>
  <w:style w:type="paragraph" w:styleId="19">
    <w:name w:val="footer"/>
    <w:basedOn w:val="1"/>
    <w:link w:val="67"/>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footnote text"/>
    <w:basedOn w:val="1"/>
    <w:qFormat/>
    <w:uiPriority w:val="0"/>
  </w:style>
  <w:style w:type="paragraph" w:styleId="22">
    <w:name w:val="Body Text Indent 3"/>
    <w:basedOn w:val="1"/>
    <w:qFormat/>
    <w:uiPriority w:val="0"/>
    <w:pPr>
      <w:widowControl w:val="0"/>
      <w:ind w:left="720"/>
    </w:pPr>
    <w:rPr>
      <w:rFonts w:ascii="Times New Roman" w:hAnsi="Times New Roman"/>
      <w:kern w:val="2"/>
      <w:sz w:val="24"/>
    </w:rPr>
  </w:style>
  <w:style w:type="paragraph" w:styleId="23">
    <w:name w:val="table of figures"/>
    <w:basedOn w:val="1"/>
    <w:next w:val="1"/>
    <w:qFormat/>
    <w:uiPriority w:val="0"/>
    <w:pPr>
      <w:ind w:left="400" w:hanging="400"/>
    </w:pPr>
  </w:style>
  <w:style w:type="paragraph" w:styleId="24">
    <w:name w:val="Body Text 2"/>
    <w:basedOn w:val="1"/>
    <w:qFormat/>
    <w:uiPriority w:val="0"/>
    <w:rPr>
      <w:b/>
      <w:snapToGrid w:val="0"/>
      <w:color w:val="000000"/>
      <w:sz w:val="16"/>
    </w:rPr>
  </w:style>
  <w:style w:type="paragraph" w:styleId="25">
    <w:name w:val="Normal (Web)"/>
    <w:basedOn w:val="1"/>
    <w:qFormat/>
    <w:uiPriority w:val="0"/>
    <w:pPr>
      <w:spacing w:before="100" w:beforeAutospacing="1" w:after="100" w:afterAutospacing="1"/>
      <w:jc w:val="left"/>
    </w:pPr>
    <w:rPr>
      <w:rFonts w:ascii="宋体" w:hAnsi="宋体" w:cs="宋体"/>
      <w:sz w:val="24"/>
      <w:szCs w:val="24"/>
    </w:rPr>
  </w:style>
  <w:style w:type="paragraph" w:styleId="26">
    <w:name w:val="annotation subject"/>
    <w:basedOn w:val="13"/>
    <w:next w:val="13"/>
    <w:link w:val="69"/>
    <w:unhideWhenUsed/>
    <w:qFormat/>
    <w:uiPriority w:val="99"/>
    <w:pPr>
      <w:jc w:val="left"/>
    </w:pPr>
    <w:rPr>
      <w:b/>
      <w:bCs/>
    </w:rPr>
  </w:style>
  <w:style w:type="table" w:styleId="28">
    <w:name w:val="Table Grid"/>
    <w:basedOn w:val="27"/>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endnote reference"/>
    <w:qFormat/>
    <w:uiPriority w:val="0"/>
    <w:rPr>
      <w:vertAlign w:val="superscript"/>
    </w:rPr>
  </w:style>
  <w:style w:type="character" w:styleId="32">
    <w:name w:val="page number"/>
    <w:basedOn w:val="29"/>
    <w:unhideWhenUsed/>
    <w:qFormat/>
    <w:uiPriority w:val="99"/>
  </w:style>
  <w:style w:type="character" w:styleId="33">
    <w:name w:val="Emphasis"/>
    <w:qFormat/>
    <w:uiPriority w:val="0"/>
    <w:rPr>
      <w:rFonts w:ascii="Times New Roman" w:hAnsi="Times New Roman" w:eastAsia="楷体_GB2312"/>
      <w:b/>
      <w:sz w:val="24"/>
    </w:rPr>
  </w:style>
  <w:style w:type="character" w:styleId="34">
    <w:name w:val="Hyperlink"/>
    <w:qFormat/>
    <w:uiPriority w:val="99"/>
    <w:rPr>
      <w:color w:val="0000FF"/>
      <w:u w:val="single"/>
    </w:rPr>
  </w:style>
  <w:style w:type="character" w:styleId="35">
    <w:name w:val="annotation reference"/>
    <w:qFormat/>
    <w:uiPriority w:val="0"/>
    <w:rPr>
      <w:sz w:val="16"/>
    </w:rPr>
  </w:style>
  <w:style w:type="character" w:styleId="36">
    <w:name w:val="footnote reference"/>
    <w:qFormat/>
    <w:uiPriority w:val="0"/>
    <w:rPr>
      <w:vertAlign w:val="superscript"/>
    </w:rPr>
  </w:style>
  <w:style w:type="paragraph" w:customStyle="1" w:styleId="37">
    <w:name w:val="编号列项（三级）"/>
    <w:qFormat/>
    <w:uiPriority w:val="0"/>
    <w:pPr>
      <w:numPr>
        <w:ilvl w:val="0"/>
        <w:numId w:val="2"/>
      </w:numPr>
      <w:ind w:left="800" w:leftChars="600" w:hanging="200" w:hangingChars="200"/>
    </w:pPr>
    <w:rPr>
      <w:rFonts w:ascii="宋体" w:hAnsi="Times New Roman" w:eastAsia="宋体" w:cs="Times New Roman"/>
      <w:sz w:val="21"/>
      <w:lang w:val="en-US" w:eastAsia="zh-CN" w:bidi="ar-SA"/>
    </w:rPr>
  </w:style>
  <w:style w:type="paragraph" w:customStyle="1" w:styleId="38">
    <w:name w:val="我的正文5号字体"/>
    <w:basedOn w:val="1"/>
    <w:qFormat/>
    <w:uiPriority w:val="0"/>
    <w:pPr>
      <w:widowControl w:val="0"/>
      <w:spacing w:line="400" w:lineRule="exact"/>
    </w:pPr>
    <w:rPr>
      <w:rFonts w:eastAsia="楷体_GB2312" w:cs="Arial"/>
      <w:kern w:val="2"/>
      <w:sz w:val="21"/>
      <w:szCs w:val="29"/>
    </w:rPr>
  </w:style>
  <w:style w:type="paragraph" w:customStyle="1" w:styleId="39">
    <w:name w:val="正文1"/>
    <w:basedOn w:val="1"/>
    <w:qFormat/>
    <w:uiPriority w:val="0"/>
    <w:pPr>
      <w:ind w:firstLine="600" w:firstLineChars="200"/>
    </w:pPr>
    <w:rPr>
      <w:rFonts w:ascii="Times New Roman" w:hAnsi="Times New Roman" w:eastAsia="仿宋_GB2312"/>
      <w:sz w:val="30"/>
    </w:rPr>
  </w:style>
  <w:style w:type="paragraph" w:customStyle="1" w:styleId="40">
    <w:name w:val="目录 91"/>
    <w:basedOn w:val="1"/>
    <w:next w:val="1"/>
    <w:qFormat/>
    <w:uiPriority w:val="0"/>
    <w:pPr>
      <w:ind w:left="3360" w:leftChars="1600"/>
    </w:pPr>
  </w:style>
  <w:style w:type="paragraph" w:customStyle="1" w:styleId="41">
    <w:name w:val="目录 51"/>
    <w:basedOn w:val="1"/>
    <w:next w:val="1"/>
    <w:qFormat/>
    <w:uiPriority w:val="0"/>
    <w:pPr>
      <w:ind w:left="1680" w:leftChars="800"/>
    </w:pPr>
  </w:style>
  <w:style w:type="paragraph" w:customStyle="1" w:styleId="42">
    <w:name w:val="Char Char Char Char"/>
    <w:basedOn w:val="1"/>
    <w:next w:val="1"/>
    <w:qFormat/>
    <w:uiPriority w:val="0"/>
    <w:pPr>
      <w:widowControl w:val="0"/>
    </w:pPr>
    <w:rPr>
      <w:rFonts w:ascii="Times New Roman" w:hAnsi="Times New Roman"/>
      <w:kern w:val="2"/>
      <w:sz w:val="21"/>
      <w:szCs w:val="24"/>
    </w:rPr>
  </w:style>
  <w:style w:type="paragraph" w:customStyle="1" w:styleId="43">
    <w:name w:val="样式 标题 1H1Section Headh11st levell1H11H12H13H14H15H16..."/>
    <w:basedOn w:val="2"/>
    <w:qFormat/>
    <w:uiPriority w:val="0"/>
    <w:rPr>
      <w:kern w:val="2"/>
    </w:rPr>
  </w:style>
  <w:style w:type="paragraph" w:customStyle="1" w:styleId="44">
    <w:name w:val="Char Char Char Char1"/>
    <w:basedOn w:val="1"/>
    <w:next w:val="1"/>
    <w:qFormat/>
    <w:uiPriority w:val="0"/>
    <w:pPr>
      <w:widowControl w:val="0"/>
    </w:pPr>
    <w:rPr>
      <w:rFonts w:ascii="Times New Roman" w:hAnsi="Times New Roman"/>
      <w:kern w:val="2"/>
      <w:sz w:val="21"/>
      <w:szCs w:val="24"/>
    </w:rPr>
  </w:style>
  <w:style w:type="paragraph" w:customStyle="1" w:styleId="45">
    <w:name w:val="目录 21"/>
    <w:basedOn w:val="1"/>
    <w:next w:val="1"/>
    <w:qFormat/>
    <w:uiPriority w:val="0"/>
    <w:pPr>
      <w:ind w:left="420" w:leftChars="200"/>
    </w:pPr>
  </w:style>
  <w:style w:type="paragraph" w:customStyle="1" w:styleId="46">
    <w:name w:val="目录 41"/>
    <w:basedOn w:val="1"/>
    <w:next w:val="1"/>
    <w:qFormat/>
    <w:uiPriority w:val="0"/>
    <w:pPr>
      <w:ind w:left="1260" w:leftChars="600"/>
    </w:pPr>
  </w:style>
  <w:style w:type="paragraph" w:customStyle="1" w:styleId="47">
    <w:name w:val="样式 标题 2h22Header 2l2Level 2 Headheading 2sect 1.2DO NOT ..."/>
    <w:basedOn w:val="3"/>
    <w:qFormat/>
    <w:uiPriority w:val="0"/>
    <w:rPr>
      <w:rFonts w:cs="宋体"/>
      <w:szCs w:val="20"/>
    </w:rPr>
  </w:style>
  <w:style w:type="paragraph" w:customStyle="1" w:styleId="48">
    <w:name w:val="目录 61"/>
    <w:basedOn w:val="1"/>
    <w:next w:val="1"/>
    <w:qFormat/>
    <w:uiPriority w:val="0"/>
    <w:pPr>
      <w:ind w:left="2100" w:leftChars="1000"/>
    </w:pPr>
  </w:style>
  <w:style w:type="paragraph" w:customStyle="1" w:styleId="49">
    <w:name w:val="目录 11"/>
    <w:basedOn w:val="1"/>
    <w:next w:val="1"/>
    <w:qFormat/>
    <w:uiPriority w:val="0"/>
  </w:style>
  <w:style w:type="paragraph" w:customStyle="1" w:styleId="50">
    <w:name w:val="目录 81"/>
    <w:basedOn w:val="1"/>
    <w:next w:val="1"/>
    <w:qFormat/>
    <w:uiPriority w:val="0"/>
    <w:pPr>
      <w:ind w:left="2940" w:leftChars="1400"/>
    </w:pPr>
  </w:style>
  <w:style w:type="paragraph" w:customStyle="1" w:styleId="51">
    <w:name w:val="目录 31"/>
    <w:basedOn w:val="1"/>
    <w:next w:val="1"/>
    <w:qFormat/>
    <w:uiPriority w:val="0"/>
    <w:pPr>
      <w:ind w:left="840" w:leftChars="400"/>
    </w:pPr>
  </w:style>
  <w:style w:type="paragraph" w:customStyle="1" w:styleId="52">
    <w:name w:val="4"/>
    <w:basedOn w:val="1"/>
    <w:qFormat/>
    <w:uiPriority w:val="0"/>
    <w:pPr>
      <w:widowControl w:val="0"/>
      <w:spacing w:before="100" w:beforeAutospacing="1" w:after="100" w:afterAutospacing="1" w:line="360" w:lineRule="auto"/>
      <w:ind w:firstLine="480" w:firstLineChars="200"/>
      <w:jc w:val="left"/>
    </w:pPr>
    <w:rPr>
      <w:sz w:val="21"/>
      <w:szCs w:val="21"/>
      <w:lang w:eastAsia="en-US"/>
    </w:rPr>
  </w:style>
  <w:style w:type="paragraph" w:customStyle="1" w:styleId="53">
    <w:name w:val="样式 样式 标题 3h33Heading 3 hidden2hh31h32SectionHeading 2.3(Al... + ..."/>
    <w:basedOn w:val="1"/>
    <w:qFormat/>
    <w:uiPriority w:val="0"/>
    <w:pPr>
      <w:keepNext/>
      <w:tabs>
        <w:tab w:val="left" w:pos="720"/>
      </w:tabs>
      <w:spacing w:before="260" w:after="260" w:line="360" w:lineRule="auto"/>
      <w:ind w:left="720" w:hanging="720"/>
      <w:outlineLvl w:val="2"/>
    </w:pPr>
    <w:rPr>
      <w:rFonts w:ascii="宋体" w:hAnsi="宋体" w:cs="宋体"/>
      <w:b/>
      <w:sz w:val="24"/>
      <w:szCs w:val="24"/>
    </w:rPr>
  </w:style>
  <w:style w:type="paragraph" w:customStyle="1" w:styleId="54">
    <w:name w:val="表格"/>
    <w:basedOn w:val="1"/>
    <w:qFormat/>
    <w:uiPriority w:val="0"/>
    <w:pPr>
      <w:spacing w:line="288" w:lineRule="auto"/>
    </w:pPr>
    <w:rPr>
      <w:rFonts w:ascii="Times New Roman" w:hAnsi="Times New Roman"/>
      <w:sz w:val="21"/>
    </w:rPr>
  </w:style>
  <w:style w:type="paragraph" w:customStyle="1" w:styleId="55">
    <w:name w:val="tealhead15"/>
    <w:basedOn w:val="1"/>
    <w:qFormat/>
    <w:uiPriority w:val="0"/>
    <w:pPr>
      <w:spacing w:before="100" w:beforeAutospacing="1" w:after="100" w:afterAutospacing="1"/>
      <w:jc w:val="left"/>
    </w:pPr>
    <w:rPr>
      <w:rFonts w:ascii="宋体" w:hAnsi="宋体" w:cs="宋体"/>
      <w:sz w:val="24"/>
      <w:szCs w:val="24"/>
    </w:rPr>
  </w:style>
  <w:style w:type="paragraph" w:customStyle="1" w:styleId="56">
    <w:name w:val="样式 宋体 小四 加粗 居中 段前: 6 磅 段后: 6 磅 行距: 1.5 倍行距"/>
    <w:basedOn w:val="1"/>
    <w:qFormat/>
    <w:uiPriority w:val="0"/>
    <w:pPr>
      <w:spacing w:before="120" w:after="120" w:line="360" w:lineRule="auto"/>
      <w:jc w:val="center"/>
    </w:pPr>
    <w:rPr>
      <w:rFonts w:ascii="宋体" w:hAnsi="宋体" w:cs="宋体"/>
      <w:b/>
      <w:bCs/>
      <w:sz w:val="24"/>
    </w:rPr>
  </w:style>
  <w:style w:type="paragraph" w:customStyle="1" w:styleId="57">
    <w:name w:val="列出段落1"/>
    <w:basedOn w:val="1"/>
    <w:qFormat/>
    <w:uiPriority w:val="0"/>
    <w:pPr>
      <w:spacing w:after="200" w:line="252" w:lineRule="auto"/>
      <w:ind w:left="720"/>
      <w:contextualSpacing/>
    </w:pPr>
    <w:rPr>
      <w:rFonts w:ascii="Cambria" w:hAnsi="Cambria"/>
      <w:sz w:val="22"/>
      <w:szCs w:val="22"/>
      <w:lang w:eastAsia="en-US" w:bidi="en-US"/>
    </w:rPr>
  </w:style>
  <w:style w:type="paragraph" w:customStyle="1" w:styleId="58">
    <w:name w:val="文本块1"/>
    <w:basedOn w:val="1"/>
    <w:qFormat/>
    <w:uiPriority w:val="0"/>
    <w:pPr>
      <w:spacing w:line="300" w:lineRule="atLeast"/>
      <w:ind w:left="709" w:right="709"/>
    </w:pPr>
    <w:rPr>
      <w:sz w:val="24"/>
    </w:rPr>
  </w:style>
  <w:style w:type="paragraph" w:customStyle="1" w:styleId="59">
    <w:name w:val="默认段落字体 Para Char"/>
    <w:basedOn w:val="1"/>
    <w:qFormat/>
    <w:uiPriority w:val="0"/>
    <w:pPr>
      <w:widowControl w:val="0"/>
      <w:adjustRightInd w:val="0"/>
      <w:spacing w:line="360" w:lineRule="auto"/>
    </w:pPr>
    <w:rPr>
      <w:rFonts w:ascii="Times New Roman" w:hAnsi="Times New Roman"/>
      <w:sz w:val="24"/>
    </w:rPr>
  </w:style>
  <w:style w:type="paragraph" w:customStyle="1" w:styleId="60">
    <w:name w:val="样式 宋体 小四 行距: 1.5 倍行距"/>
    <w:basedOn w:val="1"/>
    <w:qFormat/>
    <w:uiPriority w:val="0"/>
    <w:pPr>
      <w:widowControl w:val="0"/>
      <w:spacing w:line="360" w:lineRule="auto"/>
      <w:ind w:firstLine="560" w:firstLineChars="200"/>
    </w:pPr>
    <w:rPr>
      <w:rFonts w:ascii="仿宋_GB2312" w:hAnsi="宋体" w:eastAsia="仿宋_GB2312" w:cs="宋体"/>
      <w:kern w:val="2"/>
      <w:sz w:val="28"/>
      <w:szCs w:val="28"/>
    </w:rPr>
  </w:style>
  <w:style w:type="paragraph" w:customStyle="1" w:styleId="61">
    <w:name w:val="目录 71"/>
    <w:basedOn w:val="1"/>
    <w:next w:val="1"/>
    <w:qFormat/>
    <w:uiPriority w:val="0"/>
    <w:pPr>
      <w:ind w:left="2520" w:leftChars="1200"/>
    </w:pPr>
  </w:style>
  <w:style w:type="paragraph" w:customStyle="1" w:styleId="62">
    <w:name w:val="表头"/>
    <w:basedOn w:val="54"/>
    <w:qFormat/>
    <w:uiPriority w:val="0"/>
    <w:pPr>
      <w:jc w:val="center"/>
    </w:pPr>
    <w:rPr>
      <w:b/>
      <w:sz w:val="24"/>
    </w:rPr>
  </w:style>
  <w:style w:type="paragraph" w:customStyle="1" w:styleId="63">
    <w:name w:val="样式 样式 标题 2h22Header 2l2Level 2 Headheading 2sect 1.2DO NOT ... +..."/>
    <w:basedOn w:val="47"/>
    <w:qFormat/>
    <w:uiPriority w:val="0"/>
    <w:pPr>
      <w:tabs>
        <w:tab w:val="clear" w:pos="420"/>
        <w:tab w:val="clear" w:pos="576"/>
      </w:tabs>
      <w:ind w:left="578" w:hanging="578"/>
    </w:pPr>
    <w:rPr>
      <w:rFonts w:ascii="宋体" w:hAnsi="宋体"/>
      <w:szCs w:val="24"/>
    </w:rPr>
  </w:style>
  <w:style w:type="paragraph" w:customStyle="1" w:styleId="64">
    <w:name w:val="正文首行缩进1"/>
    <w:basedOn w:val="14"/>
    <w:qFormat/>
    <w:uiPriority w:val="0"/>
    <w:pPr>
      <w:widowControl w:val="0"/>
      <w:spacing w:after="120"/>
      <w:ind w:firstLine="420" w:firstLineChars="100"/>
      <w:jc w:val="both"/>
    </w:pPr>
    <w:rPr>
      <w:rFonts w:ascii="Times New Roman" w:hAnsi="Times New Roman"/>
      <w:kern w:val="2"/>
      <w:sz w:val="21"/>
      <w:szCs w:val="24"/>
    </w:rPr>
  </w:style>
  <w:style w:type="paragraph" w:customStyle="1" w:styleId="65">
    <w:name w:val="修订1"/>
    <w:hidden/>
    <w:semiHidden/>
    <w:qFormat/>
    <w:uiPriority w:val="99"/>
    <w:rPr>
      <w:rFonts w:ascii="Arial" w:hAnsi="Arial" w:eastAsia="宋体" w:cs="Times New Roman"/>
      <w:lang w:val="en-US" w:eastAsia="zh-CN" w:bidi="ar-SA"/>
    </w:rPr>
  </w:style>
  <w:style w:type="character" w:customStyle="1" w:styleId="66">
    <w:name w:val="style1"/>
    <w:basedOn w:val="29"/>
    <w:qFormat/>
    <w:uiPriority w:val="0"/>
  </w:style>
  <w:style w:type="character" w:customStyle="1" w:styleId="67">
    <w:name w:val="页脚 字符"/>
    <w:link w:val="19"/>
    <w:qFormat/>
    <w:uiPriority w:val="99"/>
    <w:rPr>
      <w:rFonts w:ascii="Arial" w:hAnsi="Arial"/>
      <w:sz w:val="18"/>
      <w:szCs w:val="18"/>
    </w:rPr>
  </w:style>
  <w:style w:type="character" w:customStyle="1" w:styleId="68">
    <w:name w:val="批注文字 字符"/>
    <w:basedOn w:val="29"/>
    <w:link w:val="13"/>
    <w:qFormat/>
    <w:uiPriority w:val="0"/>
    <w:rPr>
      <w:rFonts w:ascii="Arial" w:hAnsi="Arial"/>
    </w:rPr>
  </w:style>
  <w:style w:type="character" w:customStyle="1" w:styleId="69">
    <w:name w:val="批注主题 字符"/>
    <w:basedOn w:val="68"/>
    <w:link w:val="26"/>
    <w:semiHidden/>
    <w:qFormat/>
    <w:uiPriority w:val="99"/>
    <w:rPr>
      <w:rFonts w:ascii="Arial" w:hAnsi="Arial"/>
      <w:b/>
      <w:bCs/>
    </w:rPr>
  </w:style>
  <w:style w:type="character" w:customStyle="1" w:styleId="70">
    <w:name w:val="标题 1 字符"/>
    <w:link w:val="2"/>
    <w:qFormat/>
    <w:uiPriority w:val="0"/>
    <w:rPr>
      <w:rFonts w:ascii="宋体" w:hAnsi="宋体"/>
      <w:b/>
      <w:bCs/>
      <w:kern w:val="44"/>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1058</Words>
  <Characters>6032</Characters>
  <Lines>50</Lines>
  <Paragraphs>14</Paragraphs>
  <TotalTime>1</TotalTime>
  <ScaleCrop>false</ScaleCrop>
  <LinksUpToDate>false</LinksUpToDate>
  <CharactersWithSpaces>7076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2021-05-29T02:41:00Z</dcterms:created>
  <dc:creator>CTRC-ZHOU</dc:creator>
  <cp:lastModifiedBy>张晗</cp:lastModifiedBy>
  <cp:lastPrinted>2019-12-30T22:11:00Z</cp:lastPrinted>
  <dcterms:modified xsi:type="dcterms:W3CDTF">2023-01-28T16:01:25Z</dcterms:modified>
  <dc:title>附件4</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