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44" w:rsidRPr="00133371" w:rsidRDefault="00E84D44" w:rsidP="00133371">
      <w:pPr>
        <w:spacing w:line="500" w:lineRule="exact"/>
        <w:jc w:val="left"/>
        <w:rPr>
          <w:rFonts w:ascii="黑体" w:eastAsia="黑体" w:hAnsi="宋体"/>
          <w:sz w:val="32"/>
          <w:szCs w:val="32"/>
        </w:rPr>
      </w:pPr>
      <w:r w:rsidRPr="00133371">
        <w:rPr>
          <w:rFonts w:ascii="黑体" w:eastAsia="黑体" w:hAnsi="宋体" w:hint="eastAsia"/>
          <w:sz w:val="32"/>
          <w:szCs w:val="32"/>
        </w:rPr>
        <w:t>附件1</w:t>
      </w:r>
    </w:p>
    <w:p w:rsidR="00133371" w:rsidRDefault="00133371" w:rsidP="00133371">
      <w:pPr>
        <w:spacing w:line="400" w:lineRule="exact"/>
        <w:rPr>
          <w:rFonts w:hAnsi="宋体"/>
          <w:b/>
          <w:sz w:val="36"/>
          <w:szCs w:val="36"/>
        </w:rPr>
      </w:pPr>
    </w:p>
    <w:p w:rsidR="00E84D44" w:rsidRPr="00133371" w:rsidRDefault="00E84D44" w:rsidP="00133371">
      <w:pPr>
        <w:spacing w:line="560" w:lineRule="exact"/>
        <w:jc w:val="center"/>
        <w:rPr>
          <w:rFonts w:ascii="长城小标宋体" w:eastAsia="长城小标宋体" w:hAnsi="宋体"/>
          <w:sz w:val="44"/>
          <w:szCs w:val="44"/>
        </w:rPr>
      </w:pPr>
      <w:r w:rsidRPr="00133371">
        <w:rPr>
          <w:rFonts w:ascii="长城小标宋体" w:eastAsia="长城小标宋体" w:hAnsi="宋体" w:hint="eastAsia"/>
          <w:sz w:val="44"/>
          <w:szCs w:val="44"/>
        </w:rPr>
        <w:t>产险公司法人机构经营评价指标</w:t>
      </w:r>
    </w:p>
    <w:p w:rsidR="00133371" w:rsidRPr="000E2B0F" w:rsidRDefault="00133371" w:rsidP="00133371">
      <w:pPr>
        <w:spacing w:line="400" w:lineRule="exact"/>
        <w:ind w:firstLine="1"/>
        <w:rPr>
          <w:rFonts w:eastAsia="仿宋_GB2312"/>
          <w:sz w:val="36"/>
          <w:szCs w:val="36"/>
        </w:rPr>
      </w:pPr>
    </w:p>
    <w:tbl>
      <w:tblPr>
        <w:tblStyle w:val="a"/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346"/>
        <w:gridCol w:w="5795"/>
        <w:gridCol w:w="869"/>
        <w:gridCol w:w="4126"/>
      </w:tblGrid>
      <w:tr w:rsidR="00E84D44" w:rsidRPr="00133371" w:rsidTr="00133371">
        <w:trPr>
          <w:trHeight w:val="593"/>
          <w:jc w:val="center"/>
        </w:trPr>
        <w:tc>
          <w:tcPr>
            <w:tcW w:w="587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指标口径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评分规则</w:t>
            </w:r>
          </w:p>
        </w:tc>
      </w:tr>
      <w:tr w:rsidR="00E84D44" w:rsidRPr="00133371" w:rsidTr="00133371">
        <w:trPr>
          <w:trHeight w:hRule="exact" w:val="1721"/>
          <w:jc w:val="center"/>
        </w:trPr>
        <w:tc>
          <w:tcPr>
            <w:tcW w:w="587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速度规模（共3分）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1、保费增长率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本期保费收入÷去年同期保费收入×100%－1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保费收入=利润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表保险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业务收入的金额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702"/>
          <w:jc w:val="center"/>
        </w:trPr>
        <w:tc>
          <w:tcPr>
            <w:tcW w:w="587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2、自留保费增长率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本期自留保费÷去年同期自留保费×100%－1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826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3、总资产增长率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期末总资产÷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期初总资产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总资产应扣除卖出回购金融资产款。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690"/>
          <w:jc w:val="center"/>
        </w:trPr>
        <w:tc>
          <w:tcPr>
            <w:tcW w:w="587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效益质量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（共5分）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4、综合成本率</w:t>
            </w:r>
          </w:p>
        </w:tc>
        <w:tc>
          <w:tcPr>
            <w:tcW w:w="19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（赔付支出+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分保赔付支出+再保后未决赔款准备金提取额－摊回分保赔款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+业务及管理费+佣金及手续费+营业税及附加+分保费用－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摊回分保费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用）÷已赚保费×100%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≤100%，得1分；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100%＜指标值≤105%，得0.5分；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408"/>
          <w:jc w:val="center"/>
        </w:trPr>
        <w:tc>
          <w:tcPr>
            <w:tcW w:w="587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5、综合赔付率</w:t>
            </w:r>
          </w:p>
        </w:tc>
        <w:tc>
          <w:tcPr>
            <w:tcW w:w="19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赔付支出+分保赔付支出+再保后未决赔款准备金提取额－摊回分保赔款）÷已赚保费×100%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≤行业均值，得1分；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行业均值＜指标值≤（行业均值+5%），得0.5分；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4078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6、综合投资收益率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（投资收益+公允价值变动损益+汇兑损益+当期可供出售金融资产的公允价值变动净额－投资资产减值损失－利息支出）÷资金运用平均余额×100%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投资收益=利润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表投资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收益的金额（包括存款、债券等投资资产的利息收入）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资金运用平均余额=（期初资金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本期每月月末资金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运用余额）÷（本期月份数+1）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资金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应扣除独立账户的投资资产。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≥行业均值，得1分；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－1%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）≤指标值＜行业均值，得0.5分；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2109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7、净资产收益率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本期净利润÷净资产×100％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净资产=（期初净资产+∑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本期每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月月末净资产）÷（本期月份数+1）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2017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8、百元保费经营活动净现金流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本期经营活动净现金流÷(本期保费收入÷100)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经营活动净现金流=利润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表经营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活动产生的现金流量净额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 xml:space="preserve"> ≥行业中位数，得1分；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</w:tbl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346"/>
        <w:gridCol w:w="5795"/>
        <w:gridCol w:w="869"/>
        <w:gridCol w:w="4126"/>
      </w:tblGrid>
      <w:tr w:rsidR="00E84D44" w:rsidRPr="00133371" w:rsidTr="00133371">
        <w:trPr>
          <w:trHeight w:val="1537"/>
          <w:jc w:val="center"/>
        </w:trPr>
        <w:tc>
          <w:tcPr>
            <w:tcW w:w="587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社会贡献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（共2分）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9、风险保障贡献度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公司经营的各险种保险金额之和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÷产险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行业保险金额总和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×100%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647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10、赔付贡献度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公司赔付金额÷产险行业赔付金额总和×100%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赔付金额=赔付支出+分保赔付支出+未决赔款准备金提取额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2389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11、纳税增长率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本期纳税额÷去年同期纳税额×100%－1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纳税额是指保险公司扣除当期税金返还后实际缴纳（包括预缴）的企业所得税、营业税、印花税等各项税金的总和（包括代扣代缴的个人所得税、代征的车船税等税金）。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≥0，得0.5分；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-20%≤指标值＜0，得0.3分；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5285"/>
          <w:jc w:val="center"/>
        </w:trPr>
        <w:tc>
          <w:tcPr>
            <w:tcW w:w="587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12、增加值增长率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增加值增长率＝（本期增加值－去年同期增加值）÷去年同期增加值的绝对值×100%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增加值＝劳动者报酬+生产税净额+固定资产折旧＋营业盈余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其中：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（1）劳动者报酬＝职工工资及福利费＋支付给个人代理人的佣金＋劳动保险费＋待业保险费＋住房公积金＋社会统筹保险＋取暖降温费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（2）生产税净额＝营业税金及附加＋印花税＋房产税＋车船使用税＋土地使用税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（3）固定资产折旧＝本年折旧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（4）营业盈余＝营业利润－公允价值变动收益</w:t>
            </w:r>
          </w:p>
        </w:tc>
        <w:tc>
          <w:tcPr>
            <w:tcW w:w="292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386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行业中位数，得0.5分；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行业中位数×0.8（或1.2）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≤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指标值＜行业中位数，得0.3分；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否则，得0分。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注：当行业中位数为负值时，第二条评分规则左侧取“行业中位数×1.2”。</w:t>
            </w:r>
          </w:p>
        </w:tc>
      </w:tr>
    </w:tbl>
    <w:p w:rsidR="00E84D44" w:rsidRPr="006D08A5" w:rsidRDefault="00E84D44" w:rsidP="006D08A5">
      <w:pPr>
        <w:spacing w:line="20" w:lineRule="exact"/>
        <w:jc w:val="left"/>
      </w:pPr>
      <w:bookmarkStart w:id="0" w:name="_GoBack"/>
      <w:bookmarkEnd w:id="0"/>
    </w:p>
    <w:sectPr w:rsidR="00E84D44" w:rsidRPr="006D08A5" w:rsidSect="0013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098" w:right="1418" w:bottom="170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D3" w:rsidRDefault="00CC68D3" w:rsidP="00E84D44">
      <w:pPr>
        <w:ind w:firstLine="640"/>
      </w:pPr>
      <w:r>
        <w:separator/>
      </w:r>
    </w:p>
  </w:endnote>
  <w:endnote w:type="continuationSeparator" w:id="0">
    <w:p w:rsidR="00CC68D3" w:rsidRDefault="00CC68D3" w:rsidP="00E84D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CC68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D3" w:rsidRDefault="00CC68D3" w:rsidP="00E84D44">
      <w:pPr>
        <w:ind w:firstLine="640"/>
      </w:pPr>
      <w:r>
        <w:separator/>
      </w:r>
    </w:p>
  </w:footnote>
  <w:footnote w:type="continuationSeparator" w:id="0">
    <w:p w:rsidR="00CC68D3" w:rsidRDefault="00CC68D3" w:rsidP="00E84D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CC68D3" w:rsidP="00C7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CA"/>
    <w:multiLevelType w:val="hybridMultilevel"/>
    <w:tmpl w:val="8A22C56A"/>
    <w:lvl w:ilvl="0" w:tplc="F8B6F79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D44"/>
    <w:rsid w:val="00001B4B"/>
    <w:rsid w:val="0005362F"/>
    <w:rsid w:val="0005452D"/>
    <w:rsid w:val="00071A2B"/>
    <w:rsid w:val="000A287C"/>
    <w:rsid w:val="000B6F81"/>
    <w:rsid w:val="00127671"/>
    <w:rsid w:val="00133371"/>
    <w:rsid w:val="00134C68"/>
    <w:rsid w:val="00137304"/>
    <w:rsid w:val="00157B22"/>
    <w:rsid w:val="002364E1"/>
    <w:rsid w:val="002A5154"/>
    <w:rsid w:val="00312C2A"/>
    <w:rsid w:val="003B1258"/>
    <w:rsid w:val="003D2E6A"/>
    <w:rsid w:val="00426848"/>
    <w:rsid w:val="00430E7D"/>
    <w:rsid w:val="005217BD"/>
    <w:rsid w:val="00562306"/>
    <w:rsid w:val="005A0ABD"/>
    <w:rsid w:val="00635775"/>
    <w:rsid w:val="00644B79"/>
    <w:rsid w:val="00660C1D"/>
    <w:rsid w:val="00662B60"/>
    <w:rsid w:val="006B514D"/>
    <w:rsid w:val="006B5DB2"/>
    <w:rsid w:val="006D08A5"/>
    <w:rsid w:val="006E2C5A"/>
    <w:rsid w:val="007578D7"/>
    <w:rsid w:val="00781D7B"/>
    <w:rsid w:val="007F34CF"/>
    <w:rsid w:val="00873B7A"/>
    <w:rsid w:val="009078CF"/>
    <w:rsid w:val="00956D39"/>
    <w:rsid w:val="009D5087"/>
    <w:rsid w:val="00A26E5C"/>
    <w:rsid w:val="00AD6AEA"/>
    <w:rsid w:val="00BB43B7"/>
    <w:rsid w:val="00C968D2"/>
    <w:rsid w:val="00CC68D3"/>
    <w:rsid w:val="00D05401"/>
    <w:rsid w:val="00D462BE"/>
    <w:rsid w:val="00D55A2A"/>
    <w:rsid w:val="00DF467F"/>
    <w:rsid w:val="00E84D44"/>
    <w:rsid w:val="00E84E0D"/>
    <w:rsid w:val="00F90979"/>
    <w:rsid w:val="00FB350E"/>
    <w:rsid w:val="00FB43E0"/>
    <w:rsid w:val="00FC51F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44"/>
    <w:pPr>
      <w:widowControl w:val="0"/>
      <w:ind w:firstLineChars="0" w:firstLine="0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D44"/>
    <w:rPr>
      <w:sz w:val="18"/>
      <w:szCs w:val="18"/>
    </w:rPr>
  </w:style>
  <w:style w:type="character" w:styleId="a5">
    <w:name w:val="page number"/>
    <w:basedOn w:val="a0"/>
    <w:uiPriority w:val="99"/>
    <w:rsid w:val="00E84D44"/>
    <w:rPr>
      <w:rFonts w:cs="Times New Roman"/>
    </w:rPr>
  </w:style>
  <w:style w:type="paragraph" w:styleId="a6">
    <w:name w:val="List Paragraph"/>
    <w:basedOn w:val="a"/>
    <w:uiPriority w:val="99"/>
    <w:qFormat/>
    <w:rsid w:val="00E84D44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B6F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6F81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栗利玲</dc:creator>
  <cp:keywords/>
  <dc:description/>
  <cp:lastModifiedBy>张青林</cp:lastModifiedBy>
  <cp:revision>12</cp:revision>
  <cp:lastPrinted>2015-08-11T01:44:00Z</cp:lastPrinted>
  <dcterms:created xsi:type="dcterms:W3CDTF">2015-05-21T02:58:00Z</dcterms:created>
  <dcterms:modified xsi:type="dcterms:W3CDTF">2015-08-24T06:41:00Z</dcterms:modified>
</cp:coreProperties>
</file>