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8D" w:rsidRPr="00213D51" w:rsidRDefault="00F8438D" w:rsidP="00F8438D">
      <w:pPr>
        <w:spacing w:beforeLines="0"/>
        <w:ind w:firstLineChars="0" w:firstLine="0"/>
        <w:rPr>
          <w:rFonts w:ascii="长城仿宋体" w:eastAsia="长城仿宋体" w:hint="eastAsia"/>
        </w:rPr>
      </w:pPr>
      <w:r w:rsidRPr="00213D51">
        <w:rPr>
          <w:rFonts w:ascii="长城仿宋体" w:eastAsia="长城仿宋体" w:hint="eastAsia"/>
        </w:rPr>
        <w:t>附表2：</w:t>
      </w:r>
    </w:p>
    <w:p w:rsidR="00F8438D" w:rsidRDefault="00F8438D" w:rsidP="00F8438D">
      <w:pPr>
        <w:spacing w:beforeLines="0"/>
        <w:ind w:firstLineChars="0" w:firstLine="0"/>
        <w:jc w:val="center"/>
        <w:rPr>
          <w:rFonts w:ascii="宋体" w:eastAsia="宋体" w:hAnsi="宋体" w:hint="eastAsia"/>
          <w:b/>
          <w:sz w:val="36"/>
          <w:szCs w:val="36"/>
        </w:rPr>
      </w:pPr>
      <w:bookmarkStart w:id="0" w:name="_GoBack"/>
      <w:r>
        <w:rPr>
          <w:rFonts w:ascii="宋体" w:eastAsia="宋体" w:hAnsi="宋体" w:hint="eastAsia"/>
          <w:b/>
          <w:sz w:val="36"/>
          <w:szCs w:val="36"/>
        </w:rPr>
        <w:t>一年期小额人身保险</w:t>
      </w:r>
      <w:r w:rsidRPr="00213D51">
        <w:rPr>
          <w:rFonts w:ascii="宋体" w:eastAsia="宋体" w:hAnsi="宋体" w:hint="eastAsia"/>
          <w:b/>
          <w:sz w:val="36"/>
          <w:szCs w:val="36"/>
        </w:rPr>
        <w:t>产品经营情况表</w:t>
      </w:r>
    </w:p>
    <w:bookmarkEnd w:id="0"/>
    <w:p w:rsidR="00F8438D" w:rsidRPr="00213D51" w:rsidRDefault="00F8438D" w:rsidP="00F8438D">
      <w:pPr>
        <w:spacing w:beforeLines="0" w:after="100" w:afterAutospacing="1"/>
        <w:ind w:firstLineChars="0" w:firstLine="0"/>
        <w:rPr>
          <w:rFonts w:hint="eastAsia"/>
        </w:rPr>
      </w:pPr>
      <w:r w:rsidRPr="00213D51">
        <w:rPr>
          <w:rFonts w:hint="eastAsia"/>
        </w:rPr>
        <w:t>填报日期：</w:t>
      </w:r>
      <w:r w:rsidRPr="00213D51">
        <w:rPr>
          <w:rFonts w:hint="eastAsia"/>
        </w:rPr>
        <w:t xml:space="preserve">                                         </w:t>
      </w:r>
      <w:r w:rsidRPr="00213D51">
        <w:rPr>
          <w:rFonts w:hint="eastAsia"/>
        </w:rPr>
        <w:t>总精算师：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F8438D" w:rsidTr="00180EFC">
        <w:trPr>
          <w:jc w:val="center"/>
        </w:trPr>
        <w:tc>
          <w:tcPr>
            <w:tcW w:w="2362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开始销售时间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年度保费收入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年度赔款支出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再保前赔付率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再保后赔付率</w:t>
            </w:r>
          </w:p>
        </w:tc>
      </w:tr>
      <w:tr w:rsidR="00F8438D" w:rsidTr="00180EFC">
        <w:trPr>
          <w:jc w:val="center"/>
        </w:trPr>
        <w:tc>
          <w:tcPr>
            <w:tcW w:w="2362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F8438D" w:rsidTr="00180EFC">
        <w:trPr>
          <w:jc w:val="center"/>
        </w:trPr>
        <w:tc>
          <w:tcPr>
            <w:tcW w:w="2362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</w:p>
        </w:tc>
      </w:tr>
      <w:tr w:rsidR="00F8438D" w:rsidTr="00180EFC">
        <w:trPr>
          <w:jc w:val="center"/>
        </w:trPr>
        <w:tc>
          <w:tcPr>
            <w:tcW w:w="2362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F8438D" w:rsidRDefault="00F8438D" w:rsidP="00180EFC">
            <w:pPr>
              <w:spacing w:beforeLines="0"/>
              <w:ind w:firstLineChars="0" w:firstLine="0"/>
              <w:jc w:val="center"/>
              <w:rPr>
                <w:rFonts w:hint="eastAsia"/>
              </w:rPr>
            </w:pPr>
          </w:p>
        </w:tc>
      </w:tr>
    </w:tbl>
    <w:p w:rsidR="00F8438D" w:rsidRPr="00213D51" w:rsidRDefault="00F8438D" w:rsidP="00F8438D">
      <w:pPr>
        <w:spacing w:beforeLines="0" w:line="500" w:lineRule="exact"/>
        <w:ind w:firstLineChars="0" w:firstLine="0"/>
        <w:rPr>
          <w:rFonts w:hint="eastAsia"/>
        </w:rPr>
      </w:pPr>
      <w:r w:rsidRPr="00213D51">
        <w:rPr>
          <w:rFonts w:hint="eastAsia"/>
        </w:rPr>
        <w:t>填报人：</w:t>
      </w:r>
      <w:r w:rsidRPr="00213D51">
        <w:rPr>
          <w:rFonts w:hint="eastAsia"/>
        </w:rPr>
        <w:t xml:space="preserve">                                           </w:t>
      </w:r>
      <w:r w:rsidRPr="00213D51">
        <w:rPr>
          <w:rFonts w:hint="eastAsia"/>
        </w:rPr>
        <w:t>联系电话：</w:t>
      </w:r>
    </w:p>
    <w:p w:rsidR="00F8438D" w:rsidRPr="00213D51" w:rsidRDefault="00F8438D" w:rsidP="00F8438D">
      <w:pPr>
        <w:spacing w:beforeLines="0" w:line="500" w:lineRule="exact"/>
        <w:ind w:firstLineChars="0" w:firstLine="0"/>
        <w:rPr>
          <w:rFonts w:hint="eastAsia"/>
        </w:rPr>
      </w:pPr>
      <w:r w:rsidRPr="00213D51">
        <w:rPr>
          <w:rFonts w:hint="eastAsia"/>
        </w:rPr>
        <w:t>填表注意事项：</w:t>
      </w:r>
    </w:p>
    <w:p w:rsidR="00F8438D" w:rsidRDefault="00F8438D" w:rsidP="00F8438D">
      <w:pPr>
        <w:spacing w:beforeLines="0"/>
        <w:ind w:firstLineChars="0" w:firstLine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应填报的产品包括公司已经按小额人身保险产品设计要求备案或</w:t>
      </w:r>
      <w:proofErr w:type="gramStart"/>
      <w:r>
        <w:rPr>
          <w:rFonts w:hint="eastAsia"/>
        </w:rPr>
        <w:t>或</w:t>
      </w:r>
      <w:proofErr w:type="gramEnd"/>
      <w:r>
        <w:rPr>
          <w:rFonts w:hint="eastAsia"/>
        </w:rPr>
        <w:t>获批的所有一年期小额人身保险产品。</w:t>
      </w:r>
    </w:p>
    <w:p w:rsidR="00F8438D" w:rsidRDefault="00F8438D" w:rsidP="00F8438D">
      <w:pPr>
        <w:spacing w:beforeLines="0"/>
        <w:ind w:firstLineChars="0" w:firstLine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保费收入和赔款支出的单位为万元。</w:t>
      </w:r>
    </w:p>
    <w:p w:rsidR="00F8438D" w:rsidRDefault="00F8438D" w:rsidP="00F8438D">
      <w:pPr>
        <w:tabs>
          <w:tab w:val="left" w:pos="0"/>
        </w:tabs>
        <w:spacing w:beforeLines="0"/>
        <w:ind w:firstLineChars="0" w:firstLine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本表需公司总精算师签字确认。</w:t>
      </w:r>
    </w:p>
    <w:p w:rsidR="003D405A" w:rsidRPr="00F8438D" w:rsidRDefault="003D405A" w:rsidP="00F8438D">
      <w:pPr>
        <w:spacing w:before="156"/>
        <w:ind w:firstLine="640"/>
      </w:pPr>
    </w:p>
    <w:sectPr w:rsidR="003D405A" w:rsidRPr="00F8438D" w:rsidSect="00EC18D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40" w:rsidRDefault="001D1E40" w:rsidP="00F8438D">
      <w:pPr>
        <w:spacing w:before="120" w:line="240" w:lineRule="auto"/>
        <w:ind w:firstLine="640"/>
      </w:pPr>
      <w:r>
        <w:separator/>
      </w:r>
    </w:p>
  </w:endnote>
  <w:endnote w:type="continuationSeparator" w:id="0">
    <w:p w:rsidR="001D1E40" w:rsidRDefault="001D1E40" w:rsidP="00F8438D">
      <w:pPr>
        <w:spacing w:before="12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长城仿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40" w:rsidRDefault="001D1E40" w:rsidP="00F8438D">
      <w:pPr>
        <w:spacing w:before="120" w:line="240" w:lineRule="auto"/>
        <w:ind w:firstLine="640"/>
      </w:pPr>
      <w:r>
        <w:separator/>
      </w:r>
    </w:p>
  </w:footnote>
  <w:footnote w:type="continuationSeparator" w:id="0">
    <w:p w:rsidR="001D1E40" w:rsidRDefault="001D1E40" w:rsidP="00F8438D">
      <w:pPr>
        <w:spacing w:before="12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3C"/>
    <w:rsid w:val="001D1E40"/>
    <w:rsid w:val="003D405A"/>
    <w:rsid w:val="00E0613C"/>
    <w:rsid w:val="00F8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8D"/>
    <w:pPr>
      <w:widowControl w:val="0"/>
      <w:spacing w:beforeLines="50"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3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38D"/>
    <w:pP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3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8D"/>
    <w:pPr>
      <w:widowControl w:val="0"/>
      <w:spacing w:beforeLines="50"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3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38D"/>
    <w:pP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北京中科汇联信息技术有限公司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张青林</dc:creator>
  <cp:lastModifiedBy>张青林</cp:lastModifiedBy>
  <cp:revision>2</cp:revision>
  <dcterms:created xsi:type="dcterms:W3CDTF">2012-07-19T01:12:00Z</dcterms:created>
  <dcterms:modified xsi:type="dcterms:W3CDTF">2012-07-19T01:12:00Z</dcterms:modified>
</cp:coreProperties>
</file>