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8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3</w:t>
      </w:r>
    </w:p>
    <w:p>
      <w:pPr>
        <w:spacing w:before="376" w:line="444" w:lineRule="exact"/>
        <w:ind w:left="223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评估方法相关模型示例</w:t>
      </w:r>
    </w:p>
    <w:p>
      <w:pPr>
        <w:pStyle w:val="2"/>
        <w:spacing w:before="241" w:line="224" w:lineRule="auto"/>
        <w:ind w:left="3627"/>
      </w:pPr>
      <w:r>
        <w:rPr>
          <w:spacing w:val="4"/>
        </w:rPr>
        <w:t>（供参考）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01" w:line="578" w:lineRule="exact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9"/>
          <w:sz w:val="31"/>
          <w:szCs w:val="31"/>
        </w:rPr>
        <w:t>一、收益法相关模型示例</w:t>
      </w:r>
    </w:p>
    <w:p>
      <w:pPr>
        <w:spacing w:line="230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（一）直接收益预测</w:t>
      </w:r>
    </w:p>
    <w:p>
      <w:pPr>
        <w:pStyle w:val="2"/>
        <w:spacing w:before="191" w:line="224" w:lineRule="auto"/>
        <w:ind w:left="655"/>
      </w:pPr>
      <w:r>
        <w:t>1.技术思路</w:t>
      </w:r>
    </w:p>
    <w:p>
      <w:pPr>
        <w:pStyle w:val="2"/>
        <w:spacing w:before="203" w:line="578" w:lineRule="exact"/>
        <w:jc w:val="right"/>
      </w:pPr>
      <w:r>
        <w:rPr>
          <w:spacing w:val="5"/>
          <w:position w:val="19"/>
        </w:rPr>
        <w:t>直接收益预测是对利用被评估数据资产直接获取的收</w:t>
      </w:r>
      <w:r>
        <w:rPr>
          <w:spacing w:val="4"/>
          <w:position w:val="19"/>
        </w:rPr>
        <w:t>益进行</w:t>
      </w:r>
    </w:p>
    <w:p>
      <w:pPr>
        <w:pStyle w:val="2"/>
        <w:spacing w:before="1" w:line="224" w:lineRule="auto"/>
        <w:ind w:left="16"/>
      </w:pPr>
      <w:r>
        <w:rPr>
          <w:spacing w:val="1"/>
        </w:rPr>
        <w:t>预测的方式。</w:t>
      </w:r>
    </w:p>
    <w:p>
      <w:pPr>
        <w:pStyle w:val="2"/>
        <w:spacing w:before="198" w:line="224" w:lineRule="auto"/>
        <w:ind w:left="647"/>
      </w:pPr>
      <w:r>
        <w:rPr>
          <w:spacing w:val="1"/>
        </w:rPr>
        <w:t>2.参考公式</w:t>
      </w:r>
    </w:p>
    <w:p>
      <w:pPr>
        <w:spacing w:before="262" w:line="491" w:lineRule="exact"/>
        <w:ind w:left="3915"/>
        <w:rPr>
          <w:rFonts w:ascii="Cambria Math" w:hAnsi="Cambria Math" w:eastAsia="Cambria Math" w:cs="Cambria Math"/>
          <w:sz w:val="23"/>
          <w:szCs w:val="23"/>
        </w:rPr>
      </w:pPr>
      <w:r>
        <w:rPr>
          <w:rFonts w:ascii="Cambria Math" w:hAnsi="Cambria Math" w:eastAsia="Cambria Math" w:cs="Cambria Math"/>
          <w:position w:val="4"/>
          <w:sz w:val="31"/>
          <w:szCs w:val="31"/>
        </w:rPr>
        <w:t>F</w:t>
      </w:r>
      <w:r>
        <w:rPr>
          <w:rFonts w:ascii="Cambria Math" w:hAnsi="Cambria Math" w:eastAsia="Cambria Math" w:cs="Cambria Math"/>
          <w:position w:val="4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5"/>
          <w:w w:val="101"/>
          <w:position w:val="4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1"/>
          <w:position w:val="7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29"/>
          <w:position w:val="7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position w:val="4"/>
          <w:sz w:val="31"/>
          <w:szCs w:val="31"/>
        </w:rPr>
        <w:t>R</w:t>
      </w:r>
      <w:r>
        <w:rPr>
          <w:rFonts w:ascii="Cambria Math" w:hAnsi="Cambria Math" w:eastAsia="Cambria Math" w:cs="Cambria Math"/>
          <w:position w:val="4"/>
          <w:sz w:val="23"/>
          <w:szCs w:val="23"/>
        </w:rPr>
        <w:t>t</w:t>
      </w:r>
    </w:p>
    <w:p>
      <w:pPr>
        <w:pStyle w:val="2"/>
        <w:spacing w:before="28" w:line="224" w:lineRule="auto"/>
        <w:ind w:left="658"/>
      </w:pPr>
      <w:r>
        <w:rPr>
          <w:spacing w:val="-23"/>
        </w:rPr>
        <w:t>式中：</w:t>
      </w:r>
    </w:p>
    <w:p>
      <w:pPr>
        <w:pStyle w:val="2"/>
        <w:spacing w:before="204" w:line="546" w:lineRule="exact"/>
        <w:ind w:left="631"/>
      </w:pPr>
      <w:r>
        <w:rPr>
          <w:rFonts w:ascii="Cambria Math" w:hAnsi="Cambria Math" w:eastAsia="Cambria Math" w:cs="Cambria Math"/>
          <w:position w:val="2"/>
        </w:rPr>
        <w:t>F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30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  <w:position w:val="5"/>
        </w:rPr>
        <w:t>——</w:t>
      </w:r>
      <w:r>
        <w:rPr>
          <w:spacing w:val="5"/>
          <w:position w:val="5"/>
        </w:rPr>
        <w:t>预测第</w:t>
      </w:r>
      <w:r>
        <w:rPr>
          <w:spacing w:val="-71"/>
          <w:position w:val="5"/>
        </w:rPr>
        <w:t xml:space="preserve"> </w:t>
      </w:r>
      <w:r>
        <w:rPr>
          <w:rFonts w:ascii="Cambria Math" w:hAnsi="Cambria Math" w:eastAsia="Cambria Math" w:cs="Cambria Math"/>
          <w:spacing w:val="5"/>
          <w:position w:val="5"/>
        </w:rPr>
        <w:t>t</w:t>
      </w:r>
      <w:r>
        <w:rPr>
          <w:rFonts w:ascii="Cambria Math" w:hAnsi="Cambria Math" w:eastAsia="Cambria Math" w:cs="Cambria Math"/>
          <w:spacing w:val="30"/>
          <w:position w:val="5"/>
        </w:rPr>
        <w:t xml:space="preserve"> </w:t>
      </w:r>
      <w:r>
        <w:rPr>
          <w:spacing w:val="5"/>
          <w:position w:val="5"/>
        </w:rPr>
        <w:t>期数据资产的收益额；</w:t>
      </w:r>
    </w:p>
    <w:p>
      <w:pPr>
        <w:pStyle w:val="2"/>
        <w:spacing w:before="32" w:line="578" w:lineRule="exact"/>
        <w:ind w:left="631"/>
      </w:pPr>
      <w:r>
        <w:rPr>
          <w:rFonts w:ascii="Cambria Math" w:hAnsi="Cambria Math" w:eastAsia="Cambria Math" w:cs="Cambria Math"/>
          <w:position w:val="13"/>
        </w:rPr>
        <w:t>R</w:t>
      </w:r>
      <w:r>
        <w:rPr>
          <w:rFonts w:ascii="Cambria Math" w:hAnsi="Cambria Math" w:eastAsia="Cambria Math" w:cs="Cambria Math"/>
          <w:position w:val="13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16"/>
          <w:position w:val="1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  <w:position w:val="16"/>
        </w:rPr>
        <w:t>——</w:t>
      </w:r>
      <w:r>
        <w:rPr>
          <w:spacing w:val="5"/>
          <w:position w:val="16"/>
        </w:rPr>
        <w:t>预测第</w:t>
      </w:r>
      <w:r>
        <w:rPr>
          <w:spacing w:val="-71"/>
          <w:position w:val="16"/>
        </w:rPr>
        <w:t xml:space="preserve"> </w:t>
      </w:r>
      <w:r>
        <w:rPr>
          <w:rFonts w:ascii="Cambria Math" w:hAnsi="Cambria Math" w:eastAsia="Cambria Math" w:cs="Cambria Math"/>
          <w:spacing w:val="5"/>
          <w:position w:val="16"/>
        </w:rPr>
        <w:t>t</w:t>
      </w:r>
      <w:r>
        <w:rPr>
          <w:rFonts w:ascii="Cambria Math" w:hAnsi="Cambria Math" w:eastAsia="Cambria Math" w:cs="Cambria Math"/>
          <w:spacing w:val="29"/>
          <w:position w:val="16"/>
        </w:rPr>
        <w:t xml:space="preserve"> </w:t>
      </w:r>
      <w:r>
        <w:rPr>
          <w:spacing w:val="5"/>
          <w:position w:val="16"/>
        </w:rPr>
        <w:t>期数据资产的息税前利润。</w:t>
      </w:r>
    </w:p>
    <w:p>
      <w:pPr>
        <w:pStyle w:val="2"/>
        <w:spacing w:before="1" w:line="223" w:lineRule="auto"/>
        <w:ind w:left="659"/>
      </w:pPr>
      <w:r>
        <w:rPr>
          <w:spacing w:val="-1"/>
        </w:rPr>
        <w:t>3.适用场景</w:t>
      </w:r>
    </w:p>
    <w:p>
      <w:pPr>
        <w:pStyle w:val="2"/>
        <w:spacing w:before="200" w:line="345" w:lineRule="auto"/>
        <w:ind w:firstLine="647"/>
        <w:jc w:val="both"/>
      </w:pPr>
      <w:r>
        <w:rPr>
          <w:spacing w:val="5"/>
        </w:rPr>
        <w:t>直接收益预测通常适用于被评估数据资产的应用场景</w:t>
      </w:r>
      <w:r>
        <w:rPr>
          <w:spacing w:val="4"/>
        </w:rPr>
        <w:t>及商业</w:t>
      </w:r>
      <w:r>
        <w:t xml:space="preserve"> </w:t>
      </w:r>
      <w:r>
        <w:rPr>
          <w:spacing w:val="5"/>
        </w:rPr>
        <w:t>模式相对独立，且数据资产对应服务或者产品为企业带来的直接</w:t>
      </w:r>
    </w:p>
    <w:p>
      <w:pPr>
        <w:pStyle w:val="2"/>
        <w:spacing w:before="1" w:line="223" w:lineRule="auto"/>
        <w:ind w:left="27"/>
      </w:pPr>
      <w:r>
        <w:rPr>
          <w:spacing w:val="2"/>
        </w:rPr>
        <w:t>收益可以合理预测的情形。</w:t>
      </w:r>
    </w:p>
    <w:p>
      <w:pPr>
        <w:pStyle w:val="2"/>
        <w:spacing w:before="203" w:line="578" w:lineRule="exact"/>
        <w:jc w:val="right"/>
      </w:pPr>
      <w:r>
        <w:rPr>
          <w:spacing w:val="5"/>
          <w:position w:val="19"/>
        </w:rPr>
        <w:t>例如：拥有用户数据的某公司建立数据资产管理中心，经用</w:t>
      </w:r>
    </w:p>
    <w:p>
      <w:pPr>
        <w:pStyle w:val="2"/>
        <w:spacing w:before="1" w:line="221" w:lineRule="auto"/>
        <w:ind w:left="18"/>
      </w:pPr>
      <w:r>
        <w:rPr>
          <w:spacing w:val="4"/>
        </w:rPr>
        <w:t>户授权后，提供数据调用服务并收取费用。</w:t>
      </w:r>
    </w:p>
    <w:p>
      <w:pPr>
        <w:spacing w:before="206" w:line="577" w:lineRule="exact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9"/>
          <w:sz w:val="31"/>
          <w:szCs w:val="31"/>
        </w:rPr>
        <w:t>（二）分成收益预测</w:t>
      </w:r>
    </w:p>
    <w:p>
      <w:pPr>
        <w:pStyle w:val="2"/>
        <w:spacing w:before="1" w:line="223" w:lineRule="auto"/>
        <w:ind w:left="655"/>
      </w:pPr>
      <w:r>
        <w:t>1.技术思路</w:t>
      </w:r>
    </w:p>
    <w:p>
      <w:pPr>
        <w:spacing w:line="223" w:lineRule="auto"/>
        <w:sectPr>
          <w:footerReference r:id="rId5" w:type="default"/>
          <w:pgSz w:w="11907" w:h="16839"/>
          <w:pgMar w:top="1431" w:right="1530" w:bottom="1692" w:left="1540" w:header="0" w:footer="14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left="19" w:right="95" w:firstLine="623"/>
      </w:pPr>
      <w:r>
        <w:rPr>
          <w:spacing w:val="5"/>
        </w:rPr>
        <w:t>分成收益预测是采用分成率计算数据资产预期收益的方式。</w:t>
      </w:r>
      <w:r>
        <w:rPr>
          <w:spacing w:val="2"/>
        </w:rPr>
        <w:t xml:space="preserve"> </w:t>
      </w:r>
      <w:r>
        <w:rPr>
          <w:spacing w:val="5"/>
        </w:rPr>
        <w:t>具体思路是，首先计算总收益，然后将其在被评估数据资产和产</w:t>
      </w:r>
      <w:r>
        <w:rPr>
          <w:spacing w:val="4"/>
        </w:rPr>
        <w:t xml:space="preserve"> </w:t>
      </w:r>
      <w:r>
        <w:rPr>
          <w:spacing w:val="5"/>
        </w:rPr>
        <w:t>生总收益过程中作出贡献的其他资产之间进行分成。分成率通常</w:t>
      </w:r>
    </w:p>
    <w:p>
      <w:pPr>
        <w:pStyle w:val="2"/>
        <w:spacing w:line="222" w:lineRule="auto"/>
      </w:pPr>
      <w:r>
        <w:rPr>
          <w:spacing w:val="5"/>
        </w:rPr>
        <w:t>包括收入提成率和利润分成率两种。</w:t>
      </w:r>
    </w:p>
    <w:p>
      <w:pPr>
        <w:pStyle w:val="2"/>
        <w:spacing w:before="205" w:line="224" w:lineRule="auto"/>
        <w:ind w:left="653"/>
      </w:pPr>
      <w:r>
        <w:rPr>
          <w:spacing w:val="1"/>
        </w:rPr>
        <w:t>2.参考公式</w:t>
      </w:r>
    </w:p>
    <w:p>
      <w:pPr>
        <w:pStyle w:val="2"/>
        <w:spacing w:before="202" w:line="224" w:lineRule="auto"/>
        <w:ind w:left="641"/>
      </w:pPr>
      <w:r>
        <w:rPr>
          <w:spacing w:val="4"/>
        </w:rPr>
        <w:t>采用收入提成率时：</w:t>
      </w:r>
    </w:p>
    <w:p>
      <w:pPr>
        <w:spacing w:before="228" w:line="553" w:lineRule="exact"/>
        <w:ind w:left="3513"/>
        <w:rPr>
          <w:rFonts w:ascii="Cambria Math" w:hAnsi="Cambria Math" w:eastAsia="Cambria Math" w:cs="Cambria Math"/>
          <w:sz w:val="23"/>
          <w:szCs w:val="23"/>
        </w:rPr>
      </w:pPr>
      <w:r>
        <w:rPr>
          <w:rFonts w:ascii="Cambria Math" w:hAnsi="Cambria Math" w:eastAsia="Cambria Math" w:cs="Cambria Math"/>
          <w:position w:val="15"/>
          <w:sz w:val="31"/>
          <w:szCs w:val="31"/>
        </w:rPr>
        <w:t>F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6"/>
          <w:position w:val="15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4"/>
          <w:position w:val="17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28"/>
          <w:w w:val="101"/>
          <w:position w:val="17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position w:val="15"/>
          <w:sz w:val="31"/>
          <w:szCs w:val="31"/>
        </w:rPr>
        <w:t>R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8"/>
          <w:position w:val="15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4"/>
          <w:position w:val="15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position w:val="15"/>
          <w:sz w:val="31"/>
          <w:szCs w:val="31"/>
        </w:rPr>
        <w:t>k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4"/>
          <w:position w:val="15"/>
          <w:sz w:val="23"/>
          <w:szCs w:val="23"/>
        </w:rPr>
        <w:t>1</w:t>
      </w:r>
    </w:p>
    <w:p>
      <w:pPr>
        <w:pStyle w:val="2"/>
        <w:spacing w:line="223" w:lineRule="auto"/>
        <w:ind w:left="641"/>
      </w:pPr>
      <w:r>
        <w:rPr>
          <w:spacing w:val="4"/>
        </w:rPr>
        <w:t>采用利润分成率时：</w:t>
      </w:r>
    </w:p>
    <w:p>
      <w:pPr>
        <w:spacing w:before="228" w:line="551" w:lineRule="exact"/>
        <w:ind w:left="3513"/>
        <w:rPr>
          <w:rFonts w:ascii="Cambria Math" w:hAnsi="Cambria Math" w:eastAsia="Cambria Math" w:cs="Cambria Math"/>
          <w:sz w:val="23"/>
          <w:szCs w:val="23"/>
        </w:rPr>
      </w:pPr>
      <w:r>
        <w:rPr>
          <w:rFonts w:ascii="Cambria Math" w:hAnsi="Cambria Math" w:eastAsia="Cambria Math" w:cs="Cambria Math"/>
          <w:position w:val="15"/>
          <w:sz w:val="31"/>
          <w:szCs w:val="31"/>
        </w:rPr>
        <w:t>F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6"/>
          <w:position w:val="15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4"/>
          <w:position w:val="17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28"/>
          <w:w w:val="101"/>
          <w:position w:val="17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position w:val="15"/>
          <w:sz w:val="31"/>
          <w:szCs w:val="31"/>
        </w:rPr>
        <w:t>R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8"/>
          <w:position w:val="15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4"/>
          <w:position w:val="15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position w:val="15"/>
          <w:sz w:val="31"/>
          <w:szCs w:val="31"/>
        </w:rPr>
        <w:t>k</w:t>
      </w:r>
      <w:r>
        <w:rPr>
          <w:rFonts w:ascii="Cambria Math" w:hAnsi="Cambria Math" w:eastAsia="Cambria Math" w:cs="Cambria Math"/>
          <w:position w:val="15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4"/>
          <w:position w:val="15"/>
          <w:sz w:val="23"/>
          <w:szCs w:val="23"/>
        </w:rPr>
        <w:t>2</w:t>
      </w:r>
    </w:p>
    <w:p>
      <w:pPr>
        <w:pStyle w:val="2"/>
        <w:spacing w:before="1" w:line="223" w:lineRule="auto"/>
        <w:ind w:left="664"/>
      </w:pPr>
      <w:r>
        <w:rPr>
          <w:spacing w:val="-23"/>
        </w:rPr>
        <w:t>式中：</w:t>
      </w:r>
    </w:p>
    <w:p>
      <w:pPr>
        <w:pStyle w:val="2"/>
        <w:spacing w:before="203" w:line="547" w:lineRule="exact"/>
        <w:ind w:left="637"/>
      </w:pPr>
      <w:r>
        <w:rPr>
          <w:rFonts w:ascii="Cambria Math" w:hAnsi="Cambria Math" w:eastAsia="Cambria Math" w:cs="Cambria Math"/>
          <w:position w:val="2"/>
        </w:rPr>
        <w:t>F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29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  <w:position w:val="5"/>
        </w:rPr>
        <w:t>——</w:t>
      </w:r>
      <w:r>
        <w:rPr>
          <w:spacing w:val="5"/>
          <w:position w:val="5"/>
        </w:rPr>
        <w:t>预测第</w:t>
      </w:r>
      <w:r>
        <w:rPr>
          <w:spacing w:val="-72"/>
          <w:position w:val="5"/>
        </w:rPr>
        <w:t xml:space="preserve"> </w:t>
      </w:r>
      <w:r>
        <w:rPr>
          <w:rFonts w:ascii="Cambria Math" w:hAnsi="Cambria Math" w:eastAsia="Cambria Math" w:cs="Cambria Math"/>
          <w:spacing w:val="5"/>
          <w:position w:val="5"/>
        </w:rPr>
        <w:t>t</w:t>
      </w:r>
      <w:r>
        <w:rPr>
          <w:rFonts w:ascii="Cambria Math" w:hAnsi="Cambria Math" w:eastAsia="Cambria Math" w:cs="Cambria Math"/>
          <w:spacing w:val="30"/>
          <w:position w:val="5"/>
        </w:rPr>
        <w:t xml:space="preserve"> </w:t>
      </w:r>
      <w:r>
        <w:rPr>
          <w:spacing w:val="5"/>
          <w:position w:val="5"/>
        </w:rPr>
        <w:t>期数据资产的收益额；</w:t>
      </w:r>
    </w:p>
    <w:p>
      <w:pPr>
        <w:pStyle w:val="2"/>
        <w:spacing w:before="31" w:line="579" w:lineRule="exact"/>
        <w:ind w:left="637"/>
      </w:pPr>
      <w:r>
        <w:rPr>
          <w:rFonts w:ascii="Cambria Math" w:hAnsi="Cambria Math" w:eastAsia="Cambria Math" w:cs="Cambria Math"/>
          <w:position w:val="13"/>
        </w:rPr>
        <w:t>R</w:t>
      </w:r>
      <w:r>
        <w:rPr>
          <w:rFonts w:ascii="Cambria Math" w:hAnsi="Cambria Math" w:eastAsia="Cambria Math" w:cs="Cambria Math"/>
          <w:position w:val="13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33"/>
          <w:position w:val="1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6"/>
          <w:position w:val="16"/>
        </w:rPr>
        <w:t>——</w:t>
      </w:r>
      <w:r>
        <w:rPr>
          <w:spacing w:val="6"/>
          <w:position w:val="16"/>
        </w:rPr>
        <w:t>预测第</w:t>
      </w:r>
      <w:r>
        <w:rPr>
          <w:spacing w:val="-72"/>
          <w:position w:val="16"/>
        </w:rPr>
        <w:t xml:space="preserve"> </w:t>
      </w:r>
      <w:r>
        <w:rPr>
          <w:rFonts w:ascii="Cambria Math" w:hAnsi="Cambria Math" w:eastAsia="Cambria Math" w:cs="Cambria Math"/>
          <w:spacing w:val="6"/>
          <w:position w:val="16"/>
        </w:rPr>
        <w:t>t</w:t>
      </w:r>
      <w:r>
        <w:rPr>
          <w:rFonts w:ascii="Cambria Math" w:hAnsi="Cambria Math" w:eastAsia="Cambria Math" w:cs="Cambria Math"/>
          <w:spacing w:val="29"/>
          <w:w w:val="101"/>
          <w:position w:val="16"/>
        </w:rPr>
        <w:t xml:space="preserve"> </w:t>
      </w:r>
      <w:r>
        <w:rPr>
          <w:spacing w:val="6"/>
          <w:position w:val="16"/>
        </w:rPr>
        <w:t>期总收入或者息税前利润；</w:t>
      </w:r>
    </w:p>
    <w:p>
      <w:pPr>
        <w:pStyle w:val="2"/>
        <w:spacing w:line="546" w:lineRule="exact"/>
        <w:ind w:left="637"/>
      </w:pPr>
      <w:r>
        <w:rPr>
          <w:rFonts w:ascii="Cambria Math" w:hAnsi="Cambria Math" w:eastAsia="Cambria Math" w:cs="Cambria Math"/>
          <w:position w:val="2"/>
        </w:rPr>
        <w:t>k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7"/>
          <w:position w:val="2"/>
          <w:sz w:val="23"/>
          <w:szCs w:val="23"/>
        </w:rPr>
        <w:t>1</w:t>
      </w:r>
      <w:r>
        <w:rPr>
          <w:rFonts w:ascii="Cambria Math" w:hAnsi="Cambria Math" w:eastAsia="Cambria Math" w:cs="Cambria Math"/>
          <w:spacing w:val="-29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7"/>
          <w:position w:val="5"/>
        </w:rPr>
        <w:t>——</w:t>
      </w:r>
      <w:r>
        <w:rPr>
          <w:spacing w:val="7"/>
          <w:position w:val="5"/>
        </w:rPr>
        <w:t>预测第</w:t>
      </w:r>
      <w:r>
        <w:rPr>
          <w:spacing w:val="-69"/>
          <w:position w:val="5"/>
        </w:rPr>
        <w:t xml:space="preserve"> </w:t>
      </w:r>
      <w:r>
        <w:rPr>
          <w:rFonts w:ascii="Cambria Math" w:hAnsi="Cambria Math" w:eastAsia="Cambria Math" w:cs="Cambria Math"/>
          <w:spacing w:val="7"/>
          <w:position w:val="5"/>
        </w:rPr>
        <w:t>t</w:t>
      </w:r>
      <w:r>
        <w:rPr>
          <w:rFonts w:ascii="Cambria Math" w:hAnsi="Cambria Math" w:eastAsia="Cambria Math" w:cs="Cambria Math"/>
          <w:spacing w:val="27"/>
          <w:position w:val="5"/>
        </w:rPr>
        <w:t xml:space="preserve"> </w:t>
      </w:r>
      <w:r>
        <w:rPr>
          <w:spacing w:val="7"/>
          <w:position w:val="5"/>
        </w:rPr>
        <w:t>期数据资产的收入提成率；</w:t>
      </w:r>
    </w:p>
    <w:p>
      <w:pPr>
        <w:pStyle w:val="2"/>
        <w:spacing w:before="32" w:line="579" w:lineRule="exact"/>
        <w:ind w:left="637"/>
      </w:pPr>
      <w:r>
        <w:rPr>
          <w:rFonts w:ascii="Cambria Math" w:hAnsi="Cambria Math" w:eastAsia="Cambria Math" w:cs="Cambria Math"/>
          <w:position w:val="13"/>
        </w:rPr>
        <w:t>k</w:t>
      </w:r>
      <w:r>
        <w:rPr>
          <w:rFonts w:ascii="Cambria Math" w:hAnsi="Cambria Math" w:eastAsia="Cambria Math" w:cs="Cambria Math"/>
          <w:position w:val="13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7"/>
          <w:position w:val="13"/>
          <w:sz w:val="23"/>
          <w:szCs w:val="23"/>
        </w:rPr>
        <w:t>2</w:t>
      </w:r>
      <w:r>
        <w:rPr>
          <w:rFonts w:ascii="Cambria Math" w:hAnsi="Cambria Math" w:eastAsia="Cambria Math" w:cs="Cambria Math"/>
          <w:spacing w:val="-29"/>
          <w:position w:val="1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7"/>
          <w:position w:val="16"/>
        </w:rPr>
        <w:t>——</w:t>
      </w:r>
      <w:r>
        <w:rPr>
          <w:spacing w:val="7"/>
          <w:position w:val="16"/>
        </w:rPr>
        <w:t>预测第</w:t>
      </w:r>
      <w:r>
        <w:rPr>
          <w:spacing w:val="-69"/>
          <w:position w:val="16"/>
        </w:rPr>
        <w:t xml:space="preserve"> </w:t>
      </w:r>
      <w:r>
        <w:rPr>
          <w:rFonts w:ascii="Cambria Math" w:hAnsi="Cambria Math" w:eastAsia="Cambria Math" w:cs="Cambria Math"/>
          <w:spacing w:val="7"/>
          <w:position w:val="16"/>
        </w:rPr>
        <w:t>t</w:t>
      </w:r>
      <w:r>
        <w:rPr>
          <w:rFonts w:ascii="Cambria Math" w:hAnsi="Cambria Math" w:eastAsia="Cambria Math" w:cs="Cambria Math"/>
          <w:spacing w:val="27"/>
          <w:position w:val="16"/>
        </w:rPr>
        <w:t xml:space="preserve"> </w:t>
      </w:r>
      <w:r>
        <w:rPr>
          <w:spacing w:val="7"/>
          <w:position w:val="16"/>
        </w:rPr>
        <w:t>期数据资产的净利润分成率。</w:t>
      </w:r>
    </w:p>
    <w:p>
      <w:pPr>
        <w:pStyle w:val="2"/>
        <w:spacing w:before="1" w:line="223" w:lineRule="auto"/>
        <w:ind w:left="665"/>
      </w:pPr>
      <w:r>
        <w:rPr>
          <w:spacing w:val="-1"/>
        </w:rPr>
        <w:t>3.适用场景</w:t>
      </w:r>
    </w:p>
    <w:p>
      <w:pPr>
        <w:pStyle w:val="2"/>
        <w:spacing w:before="199" w:line="345" w:lineRule="auto"/>
        <w:ind w:left="18" w:firstLine="625"/>
        <w:jc w:val="both"/>
      </w:pPr>
      <w:r>
        <w:rPr>
          <w:spacing w:val="-3"/>
        </w:rPr>
        <w:t>分成收益预测通常适用于软件开发服务、数据平台对接服务、</w:t>
      </w:r>
      <w:r>
        <w:rPr>
          <w:spacing w:val="7"/>
        </w:rPr>
        <w:t xml:space="preserve"> </w:t>
      </w:r>
      <w:r>
        <w:rPr>
          <w:spacing w:val="3"/>
        </w:rPr>
        <w:t>数据分析服务等数据资产应用场景，</w:t>
      </w:r>
      <w:r>
        <w:rPr>
          <w:spacing w:val="-92"/>
        </w:rPr>
        <w:t xml:space="preserve"> </w:t>
      </w:r>
      <w:r>
        <w:rPr>
          <w:spacing w:val="3"/>
        </w:rPr>
        <w:t>当其他相关资产</w:t>
      </w:r>
      <w:r>
        <w:rPr>
          <w:spacing w:val="2"/>
        </w:rPr>
        <w:t>要素所产生</w:t>
      </w:r>
    </w:p>
    <w:p>
      <w:pPr>
        <w:pStyle w:val="2"/>
        <w:spacing w:line="222" w:lineRule="auto"/>
        <w:ind w:left="37"/>
      </w:pPr>
      <w:r>
        <w:rPr>
          <w:spacing w:val="3"/>
        </w:rPr>
        <w:t>的收益不可单独计量时可以采用此方法。</w:t>
      </w:r>
    </w:p>
    <w:p>
      <w:pPr>
        <w:pStyle w:val="2"/>
        <w:spacing w:before="207" w:line="344" w:lineRule="auto"/>
        <w:ind w:left="34" w:right="94" w:firstLine="601"/>
        <w:jc w:val="both"/>
      </w:pPr>
      <w:r>
        <w:rPr>
          <w:spacing w:val="5"/>
        </w:rPr>
        <w:t>例如：对第一手数据进行加工利用并与软件开发服务等传统</w:t>
      </w:r>
      <w:r>
        <w:rPr>
          <w:spacing w:val="14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rPr>
          <w:spacing w:val="1"/>
        </w:rPr>
        <w:t>项目结合为完整的解决方案，实现数据持续不断地在未来预测</w:t>
      </w:r>
    </w:p>
    <w:p>
      <w:pPr>
        <w:pStyle w:val="2"/>
        <w:spacing w:before="1" w:line="224" w:lineRule="auto"/>
        <w:ind w:left="15"/>
      </w:pPr>
      <w:r>
        <w:rPr>
          <w:spacing w:val="2"/>
        </w:rPr>
        <w:t>期间间接变现。</w:t>
      </w:r>
    </w:p>
    <w:p>
      <w:pPr>
        <w:pStyle w:val="2"/>
        <w:spacing w:before="199" w:line="221" w:lineRule="auto"/>
        <w:ind w:left="644"/>
      </w:pPr>
      <w:r>
        <w:rPr>
          <w:spacing w:val="5"/>
        </w:rPr>
        <w:t>在确定分成率时，需要对被评估数据资产的成本因素、场景</w:t>
      </w:r>
    </w:p>
    <w:p>
      <w:pPr>
        <w:spacing w:line="221" w:lineRule="auto"/>
        <w:sectPr>
          <w:footerReference r:id="rId6" w:type="default"/>
          <w:pgSz w:w="11907" w:h="16839"/>
          <w:pgMar w:top="1431" w:right="1430" w:bottom="1692" w:left="1534" w:header="0" w:footer="14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38"/>
      </w:pPr>
      <w:r>
        <w:rPr>
          <w:spacing w:val="3"/>
          <w:position w:val="19"/>
        </w:rPr>
        <w:t>因素、市场因素和质量因素等方面进行综合分析。</w:t>
      </w:r>
    </w:p>
    <w:p>
      <w:pPr>
        <w:spacing w:line="230" w:lineRule="auto"/>
        <w:ind w:left="6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（三）超额收益预测</w:t>
      </w:r>
    </w:p>
    <w:p>
      <w:pPr>
        <w:pStyle w:val="2"/>
        <w:spacing w:before="191" w:line="224" w:lineRule="auto"/>
        <w:ind w:left="651"/>
      </w:pPr>
      <w:r>
        <w:t>1.技术思路</w:t>
      </w:r>
    </w:p>
    <w:p>
      <w:pPr>
        <w:pStyle w:val="2"/>
        <w:spacing w:before="196" w:line="345" w:lineRule="auto"/>
        <w:ind w:left="3" w:right="234" w:firstLine="621"/>
      </w:pPr>
      <w:r>
        <w:rPr>
          <w:spacing w:val="5"/>
        </w:rPr>
        <w:t>超额收益预测是将归属于被评估数据资产所创造的超额收益</w:t>
      </w:r>
      <w:r>
        <w:rPr>
          <w:spacing w:val="15"/>
        </w:rPr>
        <w:t xml:space="preserve"> </w:t>
      </w:r>
      <w:r>
        <w:rPr>
          <w:spacing w:val="5"/>
        </w:rPr>
        <w:t>作为该项数据资产预期收益的方式。具体思路是，首先测算数据</w:t>
      </w:r>
      <w:r>
        <w:rPr>
          <w:spacing w:val="6"/>
        </w:rPr>
        <w:t xml:space="preserve"> </w:t>
      </w:r>
      <w:r>
        <w:rPr>
          <w:spacing w:val="5"/>
        </w:rPr>
        <w:t>资产与其他相关贡献资产共同创造的整体收益，然后在整体收益</w:t>
      </w:r>
      <w:r>
        <w:rPr>
          <w:spacing w:val="6"/>
        </w:rPr>
        <w:t xml:space="preserve"> </w:t>
      </w:r>
      <w:r>
        <w:rPr>
          <w:spacing w:val="5"/>
        </w:rPr>
        <w:t>中扣除其他相关贡献资产的贡献，将剩余收益确定为超额收益。</w:t>
      </w:r>
      <w:r>
        <w:rPr>
          <w:spacing w:val="2"/>
        </w:rPr>
        <w:t xml:space="preserve"> </w:t>
      </w:r>
      <w:r>
        <w:rPr>
          <w:spacing w:val="5"/>
        </w:rPr>
        <w:t>除数据资产以外，相关贡献资产通常包括流动资产、固定资产、</w:t>
      </w:r>
      <w:r>
        <w:rPr>
          <w:spacing w:val="3"/>
        </w:rPr>
        <w:t>无形资产和组合劳动力等。</w:t>
      </w:r>
    </w:p>
    <w:p>
      <w:pPr>
        <w:pStyle w:val="2"/>
        <w:spacing w:before="198" w:line="224" w:lineRule="auto"/>
        <w:ind w:left="643"/>
      </w:pPr>
      <w:r>
        <w:rPr>
          <w:spacing w:val="1"/>
        </w:rPr>
        <w:t>2.参考公式</w:t>
      </w:r>
    </w:p>
    <w:p>
      <w:pPr>
        <w:spacing w:before="265"/>
        <w:ind w:left="3126"/>
        <w:rPr>
          <w:rFonts w:ascii="Cambria Math" w:hAnsi="Cambria Math" w:eastAsia="Cambria Math" w:cs="Cambria Math"/>
          <w:sz w:val="23"/>
          <w:szCs w:val="23"/>
        </w:rPr>
      </w:pPr>
      <w:r>
        <w:rPr>
          <w:rFonts w:ascii="Cambria Math" w:hAnsi="Cambria Math" w:eastAsia="Cambria Math" w:cs="Cambria Math"/>
          <w:position w:val="-1"/>
          <w:sz w:val="31"/>
          <w:szCs w:val="31"/>
        </w:rPr>
        <w:t>F</w:t>
      </w:r>
      <w:r>
        <w:rPr>
          <w:rFonts w:ascii="Cambria Math" w:hAnsi="Cambria Math" w:eastAsia="Cambria Math" w:cs="Cambria Math"/>
          <w:position w:val="-1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7"/>
          <w:position w:val="-1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5"/>
          <w:position w:val="1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28"/>
          <w:w w:val="101"/>
          <w:position w:val="1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z w:val="31"/>
          <w:szCs w:val="31"/>
        </w:rPr>
        <w:t>R</w:t>
      </w:r>
      <w:r>
        <w:rPr>
          <w:rFonts w:ascii="Cambria Math" w:hAnsi="Cambria Math" w:eastAsia="Cambria Math" w:cs="Cambria Math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15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5"/>
          <w:sz w:val="31"/>
          <w:szCs w:val="31"/>
        </w:rPr>
        <w:t xml:space="preserve">− </w:t>
      </w:r>
      <w:r>
        <w:rPr>
          <w:position w:val="-29"/>
          <w:sz w:val="31"/>
          <w:szCs w:val="31"/>
        </w:rPr>
        <w:drawing>
          <wp:inline distT="0" distB="0" distL="0" distR="0">
            <wp:extent cx="429895" cy="519430"/>
            <wp:effectExtent l="0" t="0" r="8255" b="1397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264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 w:cs="Cambria Math"/>
          <w:spacing w:val="15"/>
          <w:position w:val="-24"/>
          <w:sz w:val="23"/>
          <w:szCs w:val="23"/>
        </w:rPr>
        <w:t>1</w:t>
      </w:r>
      <w:r>
        <w:rPr>
          <w:rFonts w:ascii="Cambria Math" w:hAnsi="Cambria Math" w:eastAsia="Cambria Math" w:cs="Cambria Math"/>
          <w:position w:val="-2"/>
          <w:sz w:val="31"/>
          <w:szCs w:val="31"/>
        </w:rPr>
        <w:t>c</w:t>
      </w:r>
      <w:r>
        <w:rPr>
          <w:rFonts w:ascii="Cambria Math" w:hAnsi="Cambria Math" w:eastAsia="Cambria Math" w:cs="Cambria Math"/>
          <w:position w:val="-2"/>
          <w:sz w:val="23"/>
          <w:szCs w:val="23"/>
        </w:rPr>
        <w:t>ti</w:t>
      </w:r>
    </w:p>
    <w:p>
      <w:pPr>
        <w:pStyle w:val="2"/>
        <w:spacing w:before="207" w:line="224" w:lineRule="auto"/>
        <w:ind w:left="654"/>
      </w:pPr>
      <w:r>
        <w:rPr>
          <w:spacing w:val="-23"/>
        </w:rPr>
        <w:t>式中：</w:t>
      </w:r>
    </w:p>
    <w:p>
      <w:pPr>
        <w:pStyle w:val="2"/>
        <w:spacing w:before="203" w:line="547" w:lineRule="exact"/>
        <w:ind w:left="627"/>
      </w:pPr>
      <w:r>
        <w:rPr>
          <w:rFonts w:ascii="Cambria Math" w:hAnsi="Cambria Math" w:eastAsia="Cambria Math" w:cs="Cambria Math"/>
          <w:position w:val="2"/>
        </w:rPr>
        <w:t>F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29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  <w:position w:val="5"/>
        </w:rPr>
        <w:t>——</w:t>
      </w:r>
      <w:r>
        <w:rPr>
          <w:spacing w:val="5"/>
          <w:position w:val="5"/>
        </w:rPr>
        <w:t>预测第</w:t>
      </w:r>
      <w:r>
        <w:rPr>
          <w:spacing w:val="-72"/>
          <w:position w:val="5"/>
        </w:rPr>
        <w:t xml:space="preserve"> </w:t>
      </w:r>
      <w:r>
        <w:rPr>
          <w:rFonts w:ascii="Cambria Math" w:hAnsi="Cambria Math" w:eastAsia="Cambria Math" w:cs="Cambria Math"/>
          <w:spacing w:val="5"/>
          <w:position w:val="5"/>
        </w:rPr>
        <w:t>t</w:t>
      </w:r>
      <w:r>
        <w:rPr>
          <w:rFonts w:ascii="Cambria Math" w:hAnsi="Cambria Math" w:eastAsia="Cambria Math" w:cs="Cambria Math"/>
          <w:spacing w:val="30"/>
          <w:position w:val="5"/>
        </w:rPr>
        <w:t xml:space="preserve"> </w:t>
      </w:r>
      <w:r>
        <w:rPr>
          <w:spacing w:val="5"/>
          <w:position w:val="5"/>
        </w:rPr>
        <w:t>期数据资产的收益额；</w:t>
      </w:r>
    </w:p>
    <w:p>
      <w:pPr>
        <w:pStyle w:val="2"/>
        <w:spacing w:before="32" w:line="576" w:lineRule="exact"/>
        <w:jc w:val="right"/>
      </w:pPr>
      <w:r>
        <w:rPr>
          <w:rFonts w:ascii="Cambria Math" w:hAnsi="Cambria Math" w:eastAsia="Cambria Math" w:cs="Cambria Math"/>
          <w:position w:val="12"/>
        </w:rPr>
        <w:t>R</w:t>
      </w:r>
      <w:r>
        <w:rPr>
          <w:rFonts w:ascii="Cambria Math" w:hAnsi="Cambria Math" w:eastAsia="Cambria Math" w:cs="Cambria Math"/>
          <w:position w:val="1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22"/>
          <w:position w:val="1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3"/>
          <w:position w:val="15"/>
        </w:rPr>
        <w:t>——</w:t>
      </w:r>
      <w:r>
        <w:rPr>
          <w:spacing w:val="3"/>
          <w:position w:val="15"/>
        </w:rPr>
        <w:t>数据资产与其他相关贡献资产共同产生的整体收益额；</w:t>
      </w:r>
    </w:p>
    <w:p>
      <w:pPr>
        <w:pStyle w:val="2"/>
        <w:spacing w:before="1" w:line="225" w:lineRule="auto"/>
        <w:ind w:left="622"/>
      </w:pPr>
      <w:r>
        <w:rPr>
          <w:rFonts w:ascii="Cambria Math" w:hAnsi="Cambria Math" w:eastAsia="Cambria Math" w:cs="Cambria Math"/>
          <w:spacing w:val="6"/>
        </w:rPr>
        <w:t>n</w:t>
      </w:r>
      <w:r>
        <w:rPr>
          <w:rFonts w:ascii="华文中宋" w:hAnsi="华文中宋" w:eastAsia="华文中宋" w:cs="华文中宋"/>
          <w:spacing w:val="6"/>
        </w:rPr>
        <w:t>——</w:t>
      </w:r>
      <w:r>
        <w:rPr>
          <w:spacing w:val="6"/>
        </w:rPr>
        <w:t>其他相关贡献资产的种类；</w:t>
      </w:r>
    </w:p>
    <w:p>
      <w:pPr>
        <w:pStyle w:val="2"/>
        <w:spacing w:before="109" w:line="227" w:lineRule="auto"/>
        <w:ind w:left="640"/>
      </w:pPr>
      <w:r>
        <w:rPr>
          <w:rFonts w:ascii="Cambria Math" w:hAnsi="Cambria Math" w:eastAsia="Cambria Math" w:cs="Cambria Math"/>
          <w:spacing w:val="5"/>
        </w:rPr>
        <w:t>i</w:t>
      </w:r>
      <w:r>
        <w:rPr>
          <w:rFonts w:ascii="华文中宋" w:hAnsi="华文中宋" w:eastAsia="华文中宋" w:cs="华文中宋"/>
          <w:spacing w:val="5"/>
        </w:rPr>
        <w:t>——</w:t>
      </w:r>
      <w:r>
        <w:rPr>
          <w:spacing w:val="5"/>
        </w:rPr>
        <w:t>其他相关贡献资产的序号；</w:t>
      </w:r>
    </w:p>
    <w:p>
      <w:pPr>
        <w:pStyle w:val="2"/>
        <w:spacing w:before="108" w:line="579" w:lineRule="exact"/>
        <w:ind w:left="639"/>
      </w:pPr>
      <w:r>
        <w:rPr>
          <w:rFonts w:ascii="Cambria Math" w:hAnsi="Cambria Math" w:eastAsia="Cambria Math" w:cs="Cambria Math"/>
          <w:position w:val="12"/>
        </w:rPr>
        <w:t>c</w:t>
      </w:r>
      <w:r>
        <w:rPr>
          <w:rFonts w:ascii="Cambria Math" w:hAnsi="Cambria Math" w:eastAsia="Cambria Math" w:cs="Cambria Math"/>
          <w:position w:val="12"/>
          <w:sz w:val="23"/>
          <w:szCs w:val="23"/>
        </w:rPr>
        <w:t>ti</w:t>
      </w:r>
      <w:r>
        <w:rPr>
          <w:rFonts w:ascii="Cambria Math" w:hAnsi="Cambria Math" w:eastAsia="Cambria Math" w:cs="Cambria Math"/>
          <w:spacing w:val="-18"/>
          <w:position w:val="1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7"/>
          <w:position w:val="16"/>
        </w:rPr>
        <w:t>——</w:t>
      </w:r>
      <w:r>
        <w:rPr>
          <w:spacing w:val="7"/>
          <w:position w:val="16"/>
        </w:rPr>
        <w:t>预测第</w:t>
      </w:r>
      <w:r>
        <w:rPr>
          <w:spacing w:val="-72"/>
          <w:position w:val="16"/>
        </w:rPr>
        <w:t xml:space="preserve"> </w:t>
      </w:r>
      <w:r>
        <w:rPr>
          <w:rFonts w:ascii="Cambria Math" w:hAnsi="Cambria Math" w:eastAsia="Cambria Math" w:cs="Cambria Math"/>
          <w:spacing w:val="7"/>
          <w:position w:val="16"/>
        </w:rPr>
        <w:t>t</w:t>
      </w:r>
      <w:r>
        <w:rPr>
          <w:rFonts w:ascii="Cambria Math" w:hAnsi="Cambria Math" w:eastAsia="Cambria Math" w:cs="Cambria Math"/>
          <w:spacing w:val="30"/>
          <w:position w:val="16"/>
        </w:rPr>
        <w:t xml:space="preserve"> </w:t>
      </w:r>
      <w:r>
        <w:rPr>
          <w:spacing w:val="7"/>
          <w:position w:val="16"/>
        </w:rPr>
        <w:t>期其他相关贡献资产的收益额。</w:t>
      </w:r>
    </w:p>
    <w:p>
      <w:pPr>
        <w:pStyle w:val="2"/>
        <w:spacing w:before="1" w:line="223" w:lineRule="auto"/>
        <w:ind w:left="656"/>
      </w:pPr>
      <w:r>
        <w:rPr>
          <w:spacing w:val="-1"/>
        </w:rPr>
        <w:t>3.适用场景</w:t>
      </w:r>
    </w:p>
    <w:p>
      <w:pPr>
        <w:pStyle w:val="2"/>
        <w:spacing w:before="202" w:line="344" w:lineRule="auto"/>
        <w:ind w:right="234" w:firstLine="625"/>
        <w:jc w:val="both"/>
        <w:rPr>
          <w:rFonts w:ascii="Arial"/>
          <w:sz w:val="21"/>
        </w:rPr>
      </w:pPr>
      <w:r>
        <w:rPr>
          <w:spacing w:val="5"/>
        </w:rPr>
        <w:t>超额收益预测通常适用于被评估数据资产可以与资产组中的</w:t>
      </w:r>
      <w:r>
        <w:rPr>
          <w:spacing w:val="15"/>
        </w:rPr>
        <w:t xml:space="preserve"> </w:t>
      </w:r>
      <w:r>
        <w:rPr>
          <w:spacing w:val="5"/>
        </w:rPr>
        <w:t>其他数据资产、无形资产、有形资产的贡献进行合理分割，且贡献之和与企业整体或者资产组正常收益相比后仍有剩余的情</w:t>
      </w:r>
      <w:r>
        <w:rPr>
          <w:spacing w:val="4"/>
        </w:rPr>
        <w:t>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>尤其是数据资产产生的收益占整体业务比重较高，且其他资产要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>素对收益的贡献能够明确计量的数据服务公司。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>例如：对自有及公开数据进行加工整合后通过提供可供查询、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>自助分析的数据产品实现较明确的预期收益。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 xml:space="preserve">在确定超额收益时，首先将被评估数据资产与其他共同发挥 作用的相关资产组成资产组，然后调整溢余资产，进而对资产组 的预期收益进行估算。在此基础上剔除非正常项目的收益和费用， </w:t>
      </w:r>
      <w:r>
        <w:rPr>
          <w:spacing w:val="5"/>
        </w:rPr>
        <w:t xml:space="preserve">以便预测折旧摊销和资本性支出等，从而确定贡献资产及其贡献 </w:t>
      </w:r>
      <w:r>
        <w:rPr>
          <w:spacing w:val="5"/>
        </w:rPr>
        <w:t>率，并估计贡献资产的全部合理贡献。最后将预期收益扣除被评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right="232" w:firstLine="640" w:firstLineChars="200"/>
        <w:textAlignment w:val="baseline"/>
        <w:rPr>
          <w:spacing w:val="5"/>
        </w:rPr>
      </w:pPr>
      <w:r>
        <w:rPr>
          <w:spacing w:val="5"/>
        </w:rPr>
        <w:t>估数据资产以外的其他资产的贡献，得到超额收益。</w:t>
      </w:r>
    </w:p>
    <w:p>
      <w:pPr>
        <w:spacing w:before="207" w:line="227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（四）增量收益预测</w:t>
      </w:r>
    </w:p>
    <w:p>
      <w:pPr>
        <w:pStyle w:val="2"/>
        <w:spacing w:before="196" w:line="224" w:lineRule="auto"/>
        <w:ind w:left="655"/>
      </w:pPr>
      <w:r>
        <w:t>1.技术思路</w:t>
      </w:r>
    </w:p>
    <w:p>
      <w:pPr>
        <w:pStyle w:val="2"/>
        <w:spacing w:before="206" w:line="344" w:lineRule="auto"/>
        <w:ind w:right="97" w:firstLine="631"/>
      </w:pPr>
      <w:r>
        <w:rPr>
          <w:spacing w:val="5"/>
        </w:rPr>
        <w:t>增量收益预测是基于未来增量收益的预期而确定数据资产预</w:t>
      </w:r>
      <w:r>
        <w:rPr>
          <w:spacing w:val="13"/>
        </w:rPr>
        <w:t xml:space="preserve"> </w:t>
      </w:r>
      <w:r>
        <w:rPr>
          <w:spacing w:val="5"/>
        </w:rPr>
        <w:t>期收益的方式。该增量收益来源于对被评估数据资产所在的主体</w:t>
      </w:r>
      <w:r>
        <w:rPr>
          <w:spacing w:val="14"/>
        </w:rPr>
        <w:t xml:space="preserve"> </w:t>
      </w:r>
      <w:r>
        <w:rPr>
          <w:spacing w:val="5"/>
        </w:rPr>
        <w:t>和不具有该项数据资产的主体的经营业绩进行对比，即通过对比</w:t>
      </w:r>
      <w:r>
        <w:rPr>
          <w:spacing w:val="14"/>
        </w:rPr>
        <w:t xml:space="preserve"> </w:t>
      </w:r>
      <w:r>
        <w:rPr>
          <w:spacing w:val="5"/>
        </w:rPr>
        <w:t>使用该项数据资产所得到的利润或者现金流量，与没有使用该项</w:t>
      </w:r>
      <w:r>
        <w:rPr>
          <w:spacing w:val="14"/>
        </w:rPr>
        <w:t xml:space="preserve"> </w:t>
      </w:r>
      <w:r>
        <w:rPr>
          <w:spacing w:val="5"/>
        </w:rPr>
        <w:t>数据资产所得到的利润或者现金流量，将二者的差异作为被评估</w:t>
      </w:r>
    </w:p>
    <w:p>
      <w:pPr>
        <w:pStyle w:val="2"/>
        <w:spacing w:line="223" w:lineRule="auto"/>
        <w:ind w:left="12"/>
      </w:pPr>
      <w:r>
        <w:rPr>
          <w:spacing w:val="4"/>
        </w:rPr>
        <w:t>数据资产所对应的增量收益。</w:t>
      </w:r>
    </w:p>
    <w:p>
      <w:pPr>
        <w:pStyle w:val="2"/>
        <w:spacing w:before="203" w:line="224" w:lineRule="auto"/>
        <w:ind w:left="647"/>
      </w:pPr>
      <w:r>
        <w:rPr>
          <w:spacing w:val="1"/>
        </w:rPr>
        <w:t>2.参考公式</w:t>
      </w:r>
    </w:p>
    <w:p>
      <w:pPr>
        <w:spacing w:before="260" w:line="170" w:lineRule="auto"/>
        <w:ind w:left="33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F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t  </w:t>
      </w:r>
      <w:r>
        <w:rPr>
          <w:rFonts w:ascii="微软雅黑" w:hAnsi="微软雅黑" w:eastAsia="微软雅黑" w:cs="微软雅黑"/>
          <w:spacing w:val="-5"/>
          <w:position w:val="2"/>
          <w:sz w:val="31"/>
          <w:szCs w:val="31"/>
        </w:rPr>
        <w:t xml:space="preserve">=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Ry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t</w:t>
      </w:r>
      <w:r>
        <w:rPr>
          <w:rFonts w:ascii="微软雅黑" w:hAnsi="微软雅黑" w:eastAsia="微软雅黑" w:cs="微软雅黑"/>
          <w:spacing w:val="52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w w:val="71"/>
          <w:position w:val="2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11"/>
          <w:position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RN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t</w:t>
      </w:r>
    </w:p>
    <w:p>
      <w:pPr>
        <w:pStyle w:val="2"/>
        <w:spacing w:before="124" w:line="224" w:lineRule="auto"/>
        <w:ind w:left="658"/>
      </w:pPr>
      <w:r>
        <w:rPr>
          <w:spacing w:val="-23"/>
        </w:rPr>
        <w:t>式中：</w:t>
      </w:r>
    </w:p>
    <w:p>
      <w:pPr>
        <w:pStyle w:val="2"/>
        <w:spacing w:before="201" w:line="225" w:lineRule="auto"/>
        <w:ind w:left="631"/>
      </w:pPr>
      <w:r>
        <w:rPr>
          <w:rFonts w:ascii="微软雅黑" w:hAnsi="微软雅黑" w:eastAsia="微软雅黑" w:cs="微软雅黑"/>
          <w:position w:val="-3"/>
        </w:rPr>
        <w:t>F</w:t>
      </w:r>
      <w:r>
        <w:rPr>
          <w:rFonts w:ascii="微软雅黑" w:hAnsi="微软雅黑" w:eastAsia="微软雅黑" w:cs="微软雅黑"/>
          <w:position w:val="-3"/>
          <w:sz w:val="23"/>
          <w:szCs w:val="23"/>
        </w:rPr>
        <w:t>t</w:t>
      </w:r>
      <w:r>
        <w:rPr>
          <w:rFonts w:ascii="微软雅黑" w:hAnsi="微软雅黑" w:eastAsia="微软雅黑" w:cs="微软雅黑"/>
          <w:spacing w:val="-42"/>
          <w:position w:val="-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4"/>
        </w:rPr>
        <w:t>——</w:t>
      </w:r>
      <w:r>
        <w:rPr>
          <w:spacing w:val="4"/>
        </w:rPr>
        <w:t>预测第</w:t>
      </w:r>
      <w:r>
        <w:rPr>
          <w:spacing w:val="-72"/>
        </w:rPr>
        <w:t xml:space="preserve"> </w:t>
      </w:r>
      <w:r>
        <w:rPr>
          <w:rFonts w:ascii="微软雅黑" w:hAnsi="微软雅黑" w:eastAsia="微软雅黑" w:cs="微软雅黑"/>
          <w:spacing w:val="4"/>
        </w:rPr>
        <w:t xml:space="preserve">t </w:t>
      </w:r>
      <w:r>
        <w:rPr>
          <w:spacing w:val="4"/>
        </w:rPr>
        <w:t>期数据资产的增量收益额；</w:t>
      </w:r>
    </w:p>
    <w:p>
      <w:pPr>
        <w:pStyle w:val="2"/>
        <w:spacing w:before="114" w:line="223" w:lineRule="auto"/>
        <w:ind w:left="631"/>
      </w:pPr>
      <w:r>
        <w:rPr>
          <w:rFonts w:ascii="Cambria Math" w:hAnsi="Cambria Math" w:eastAsia="Cambria Math" w:cs="Cambria Math"/>
          <w:position w:val="-2"/>
        </w:rPr>
        <w:t>Ry</w:t>
      </w:r>
      <w:r>
        <w:rPr>
          <w:rFonts w:ascii="Cambria Math" w:hAnsi="Cambria Math" w:eastAsia="Cambria Math" w:cs="Cambria Math"/>
          <w:position w:val="-2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24"/>
          <w:position w:val="-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</w:rPr>
        <w:t>——</w:t>
      </w:r>
      <w:r>
        <w:rPr>
          <w:spacing w:val="5"/>
        </w:rPr>
        <w:t>预测第</w:t>
      </w:r>
      <w:r>
        <w:rPr>
          <w:spacing w:val="-70"/>
        </w:rPr>
        <w:t xml:space="preserve"> </w:t>
      </w:r>
      <w:r>
        <w:rPr>
          <w:rFonts w:ascii="Cambria Math" w:hAnsi="Cambria Math" w:eastAsia="Cambria Math" w:cs="Cambria Math"/>
          <w:spacing w:val="5"/>
        </w:rPr>
        <w:t>t</w:t>
      </w:r>
      <w:r>
        <w:rPr>
          <w:rFonts w:ascii="Cambria Math" w:hAnsi="Cambria Math" w:eastAsia="Cambria Math" w:cs="Cambria Math"/>
          <w:spacing w:val="28"/>
        </w:rPr>
        <w:t xml:space="preserve"> </w:t>
      </w:r>
      <w:r>
        <w:rPr>
          <w:spacing w:val="5"/>
        </w:rPr>
        <w:t>期采用数据资产的息税前利润；</w:t>
      </w:r>
    </w:p>
    <w:p>
      <w:pPr>
        <w:pStyle w:val="2"/>
        <w:spacing w:before="94" w:line="578" w:lineRule="exact"/>
        <w:ind w:left="631"/>
      </w:pPr>
      <w:r>
        <w:rPr>
          <w:rFonts w:ascii="Cambria Math" w:hAnsi="Cambria Math" w:eastAsia="Cambria Math" w:cs="Cambria Math"/>
          <w:position w:val="14"/>
        </w:rPr>
        <w:t>RN</w:t>
      </w:r>
      <w:r>
        <w:rPr>
          <w:rFonts w:ascii="Cambria Math" w:hAnsi="Cambria Math" w:eastAsia="Cambria Math" w:cs="Cambria Math"/>
          <w:position w:val="14"/>
          <w:sz w:val="23"/>
          <w:szCs w:val="23"/>
        </w:rPr>
        <w:t>t</w:t>
      </w:r>
      <w:r>
        <w:rPr>
          <w:rFonts w:ascii="Cambria Math" w:hAnsi="Cambria Math" w:eastAsia="Cambria Math" w:cs="Cambria Math"/>
          <w:spacing w:val="-30"/>
          <w:position w:val="14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6"/>
          <w:position w:val="16"/>
        </w:rPr>
        <w:t>——</w:t>
      </w:r>
      <w:r>
        <w:rPr>
          <w:spacing w:val="6"/>
          <w:position w:val="16"/>
        </w:rPr>
        <w:t>预测第</w:t>
      </w:r>
      <w:r>
        <w:rPr>
          <w:spacing w:val="-70"/>
          <w:position w:val="16"/>
        </w:rPr>
        <w:t xml:space="preserve"> </w:t>
      </w:r>
      <w:r>
        <w:rPr>
          <w:rFonts w:ascii="Cambria Math" w:hAnsi="Cambria Math" w:eastAsia="Cambria Math" w:cs="Cambria Math"/>
          <w:spacing w:val="6"/>
          <w:position w:val="16"/>
        </w:rPr>
        <w:t>t</w:t>
      </w:r>
      <w:r>
        <w:rPr>
          <w:rFonts w:ascii="Cambria Math" w:hAnsi="Cambria Math" w:eastAsia="Cambria Math" w:cs="Cambria Math"/>
          <w:spacing w:val="27"/>
          <w:position w:val="16"/>
        </w:rPr>
        <w:t xml:space="preserve"> </w:t>
      </w:r>
      <w:r>
        <w:rPr>
          <w:spacing w:val="6"/>
          <w:position w:val="16"/>
        </w:rPr>
        <w:t>期未采用数据资产的息税前利润。</w:t>
      </w:r>
    </w:p>
    <w:p>
      <w:pPr>
        <w:pStyle w:val="2"/>
        <w:spacing w:line="223" w:lineRule="auto"/>
        <w:ind w:left="635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适用场景</w:t>
      </w:r>
    </w:p>
    <w:p>
      <w:pPr>
        <w:pStyle w:val="2"/>
        <w:spacing w:before="197" w:line="345" w:lineRule="auto"/>
        <w:ind w:firstLine="631"/>
      </w:pPr>
      <w:r>
        <w:rPr>
          <w:spacing w:val="5"/>
        </w:rPr>
        <w:t>增量收益预测通常适用于以下两种情形下的数据资产评估：</w:t>
      </w:r>
      <w:r>
        <w:rPr>
          <w:spacing w:val="8"/>
        </w:rPr>
        <w:t xml:space="preserve"> </w:t>
      </w:r>
      <w:r>
        <w:rPr>
          <w:spacing w:val="5"/>
        </w:rPr>
        <w:t>一是可以使应用数据资产主体产生额外的可计量的现金流量或者</w:t>
      </w:r>
      <w:r>
        <w:rPr>
          <w:spacing w:val="14"/>
        </w:rPr>
        <w:t xml:space="preserve"> </w:t>
      </w:r>
      <w:r>
        <w:rPr>
          <w:spacing w:val="5"/>
        </w:rPr>
        <w:t>利润的情形，如通过启用数据资产能够直接有效地开辟新业务或</w:t>
      </w:r>
      <w:r>
        <w:rPr>
          <w:spacing w:val="14"/>
        </w:rPr>
        <w:t xml:space="preserve"> </w:t>
      </w:r>
      <w:r>
        <w:rPr>
          <w:spacing w:val="5"/>
        </w:rPr>
        <w:t>者赋能提高当前业务所带来的额外现金流量或者利润；二是可以</w:t>
      </w:r>
      <w:r>
        <w:rPr>
          <w:spacing w:val="14"/>
        </w:rPr>
        <w:t xml:space="preserve"> </w:t>
      </w:r>
      <w:r>
        <w:rPr>
          <w:spacing w:val="5"/>
        </w:rPr>
        <w:t>使应用数据资产主体获得可计量的成本节约的情形，如通过嵌入</w:t>
      </w:r>
    </w:p>
    <w:p>
      <w:pPr>
        <w:pStyle w:val="2"/>
        <w:spacing w:line="221" w:lineRule="auto"/>
        <w:ind w:left="17"/>
      </w:pPr>
      <w:r>
        <w:rPr>
          <w:spacing w:val="4"/>
        </w:rPr>
        <w:t>大数据分析模型带来的成本费用的降低。</w:t>
      </w:r>
    </w:p>
    <w:p>
      <w:pPr>
        <w:pStyle w:val="2"/>
        <w:spacing w:before="201" w:line="345" w:lineRule="auto"/>
        <w:ind w:left="7" w:firstLine="623"/>
      </w:pPr>
      <w:r>
        <w:rPr>
          <w:spacing w:val="5"/>
        </w:rPr>
        <w:t>增量收益预测是假定其他资产因素不变的情况下，为获取数</w:t>
      </w:r>
      <w:r>
        <w:rPr>
          <w:spacing w:val="13"/>
        </w:rPr>
        <w:t xml:space="preserve"> </w:t>
      </w:r>
      <w:r>
        <w:rPr>
          <w:spacing w:val="5"/>
        </w:rPr>
        <w:t>据资产收益预测而进行人为模拟的预测途径。在实务中，应用数</w:t>
      </w:r>
      <w:r>
        <w:rPr>
          <w:spacing w:val="6"/>
        </w:rPr>
        <w:t xml:space="preserve"> </w:t>
      </w:r>
      <w:r>
        <w:rPr>
          <w:spacing w:val="5"/>
        </w:rPr>
        <w:t>据资产产生的收益是各种资产共同发挥作用的结果。资产评估专</w:t>
      </w:r>
      <w:r>
        <w:rPr>
          <w:spacing w:val="10"/>
        </w:rPr>
        <w:t xml:space="preserve"> </w:t>
      </w:r>
      <w:r>
        <w:rPr>
          <w:spacing w:val="5"/>
        </w:rPr>
        <w:t>业人员应当根据实际情况，进行综合性的核查验证并合理运用数</w:t>
      </w:r>
    </w:p>
    <w:p>
      <w:pPr>
        <w:pStyle w:val="2"/>
        <w:spacing w:before="1" w:line="224" w:lineRule="auto"/>
        <w:ind w:left="7"/>
      </w:pPr>
      <w:r>
        <w:rPr>
          <w:spacing w:val="4"/>
        </w:rPr>
        <w:t>据资产的增量收益预测。</w:t>
      </w:r>
    </w:p>
    <w:p>
      <w:pPr>
        <w:pStyle w:val="2"/>
        <w:spacing w:before="201" w:line="344" w:lineRule="auto"/>
        <w:ind w:left="21" w:firstLine="613"/>
      </w:pPr>
      <w:r>
        <w:rPr>
          <w:spacing w:val="5"/>
        </w:rPr>
        <w:t>采用收益法评估数据资产时，可以通过以上四种方法获得收</w:t>
      </w:r>
      <w:r>
        <w:rPr>
          <w:spacing w:val="12"/>
        </w:rPr>
        <w:t xml:space="preserve"> </w:t>
      </w:r>
      <w:r>
        <w:rPr>
          <w:spacing w:val="5"/>
        </w:rPr>
        <w:t>益预测，也可以结合数据资产的实际情况，对上</w:t>
      </w:r>
      <w:r>
        <w:rPr>
          <w:spacing w:val="4"/>
        </w:rPr>
        <w:t>述方法进行调整</w:t>
      </w:r>
    </w:p>
    <w:p>
      <w:pPr>
        <w:pStyle w:val="2"/>
        <w:spacing w:before="1" w:line="224" w:lineRule="auto"/>
        <w:ind w:left="3"/>
      </w:pPr>
      <w:r>
        <w:rPr>
          <w:spacing w:val="2"/>
        </w:rPr>
        <w:t>或者拓展。</w:t>
      </w:r>
    </w:p>
    <w:p>
      <w:pPr>
        <w:spacing w:before="202" w:line="224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二、成本法相关模型示例</w:t>
      </w:r>
    </w:p>
    <w:p>
      <w:pPr>
        <w:spacing w:before="228" w:line="477" w:lineRule="exact"/>
        <w:ind w:left="3730"/>
        <w:rPr>
          <w:rFonts w:ascii="Cambria Math" w:hAnsi="Cambria Math" w:eastAsia="Cambria Math" w:cs="Cambria Math"/>
          <w:sz w:val="31"/>
          <w:szCs w:val="31"/>
        </w:rPr>
      </w:pPr>
      <w:r>
        <w:rPr>
          <w:rFonts w:ascii="Cambria Math" w:hAnsi="Cambria Math" w:eastAsia="Cambria Math" w:cs="Cambria Math"/>
          <w:spacing w:val="-7"/>
          <w:position w:val="4"/>
          <w:sz w:val="31"/>
          <w:szCs w:val="31"/>
        </w:rPr>
        <w:t>P</w:t>
      </w:r>
      <w:r>
        <w:rPr>
          <w:rFonts w:ascii="Cambria Math" w:hAnsi="Cambria Math" w:eastAsia="Cambria Math" w:cs="Cambria Math"/>
          <w:spacing w:val="56"/>
          <w:position w:val="4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pacing w:val="-7"/>
          <w:position w:val="4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43"/>
          <w:position w:val="4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pacing w:val="-7"/>
          <w:position w:val="4"/>
          <w:sz w:val="31"/>
          <w:szCs w:val="31"/>
        </w:rPr>
        <w:t>C</w:t>
      </w:r>
      <w:r>
        <w:rPr>
          <w:rFonts w:ascii="Cambria Math" w:hAnsi="Cambria Math" w:eastAsia="Cambria Math" w:cs="Cambria Math"/>
          <w:spacing w:val="45"/>
          <w:w w:val="101"/>
          <w:position w:val="4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pacing w:val="-7"/>
          <w:position w:val="4"/>
          <w:sz w:val="31"/>
          <w:szCs w:val="31"/>
        </w:rPr>
        <w:t>×</w:t>
      </w:r>
      <w:r>
        <w:rPr>
          <w:rFonts w:ascii="Cambria Math" w:hAnsi="Cambria Math" w:eastAsia="Cambria Math" w:cs="Cambria Math"/>
          <w:spacing w:val="19"/>
          <w:w w:val="101"/>
          <w:position w:val="4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pacing w:val="-7"/>
          <w:position w:val="4"/>
          <w:sz w:val="31"/>
          <w:szCs w:val="31"/>
        </w:rPr>
        <w:t>δ</w:t>
      </w:r>
    </w:p>
    <w:p>
      <w:pPr>
        <w:pStyle w:val="2"/>
        <w:spacing w:before="74" w:line="224" w:lineRule="auto"/>
        <w:ind w:left="658"/>
      </w:pPr>
      <w:r>
        <w:rPr>
          <w:spacing w:val="-23"/>
        </w:rPr>
        <w:t>式中：</w:t>
      </w:r>
    </w:p>
    <w:p>
      <w:pPr>
        <w:pStyle w:val="2"/>
        <w:spacing w:before="203" w:line="212" w:lineRule="auto"/>
        <w:ind w:left="631"/>
      </w:pPr>
      <w:r>
        <w:rPr>
          <w:rFonts w:ascii="Cambria Math" w:hAnsi="Cambria Math" w:eastAsia="Cambria Math" w:cs="Cambria Math"/>
          <w:spacing w:val="6"/>
        </w:rPr>
        <w:t>P</w:t>
      </w:r>
      <w:r>
        <w:rPr>
          <w:rFonts w:ascii="华文中宋" w:hAnsi="华文中宋" w:eastAsia="华文中宋" w:cs="华文中宋"/>
          <w:spacing w:val="6"/>
        </w:rPr>
        <w:t>——</w:t>
      </w:r>
      <w:r>
        <w:rPr>
          <w:spacing w:val="6"/>
        </w:rPr>
        <w:t>被评估数据资产价值；</w:t>
      </w:r>
    </w:p>
    <w:p>
      <w:pPr>
        <w:pStyle w:val="2"/>
        <w:spacing w:before="134" w:line="213" w:lineRule="auto"/>
        <w:ind w:right="3"/>
        <w:jc w:val="right"/>
        <w:rPr>
          <w:rFonts w:ascii="Arial"/>
          <w:sz w:val="21"/>
        </w:rPr>
      </w:pPr>
      <w:r>
        <w:rPr>
          <w:rFonts w:ascii="Cambria Math" w:hAnsi="Cambria Math" w:eastAsia="Cambria Math" w:cs="Cambria Math"/>
          <w:spacing w:val="-2"/>
        </w:rPr>
        <w:t>C</w:t>
      </w:r>
      <w:r>
        <w:rPr>
          <w:rFonts w:ascii="华文中宋" w:hAnsi="华文中宋" w:eastAsia="华文中宋" w:cs="华文中宋"/>
          <w:spacing w:val="-2"/>
        </w:rPr>
        <w:t>——</w:t>
      </w:r>
      <w:r>
        <w:rPr>
          <w:spacing w:val="-2"/>
        </w:rPr>
        <w:t>数据资产的重置成本，主要包括前期费用、直接成本、</w:t>
      </w:r>
      <w:bookmarkStart w:id="0" w:name="_GoBack"/>
      <w:bookmarkEnd w:id="0"/>
    </w:p>
    <w:p>
      <w:pPr>
        <w:pStyle w:val="2"/>
        <w:spacing w:before="100" w:line="223" w:lineRule="auto"/>
        <w:ind w:left="38"/>
      </w:pPr>
      <w:r>
        <w:rPr>
          <w:spacing w:val="-7"/>
        </w:rPr>
        <w:t>间接成本、机会成本和相关税费等。前期费用包括前期规划成本，</w:t>
      </w:r>
    </w:p>
    <w:p>
      <w:pPr>
        <w:pStyle w:val="2"/>
        <w:spacing w:before="203" w:line="344" w:lineRule="auto"/>
        <w:ind w:left="38" w:hanging="21"/>
      </w:pPr>
      <w:r>
        <w:rPr>
          <w:spacing w:val="2"/>
        </w:rPr>
        <w:t>直接成本包括数据从采集至加工形成资产过程中持续投入的成本，</w:t>
      </w:r>
      <w:r>
        <w:rPr>
          <w:spacing w:val="12"/>
        </w:rPr>
        <w:t xml:space="preserve"> </w:t>
      </w:r>
      <w:r>
        <w:rPr>
          <w:spacing w:val="4"/>
        </w:rPr>
        <w:t>间接成本包括与数据资产直接相关的或者可以进行合理分摊的软</w:t>
      </w:r>
    </w:p>
    <w:p>
      <w:pPr>
        <w:pStyle w:val="2"/>
        <w:spacing w:line="223" w:lineRule="auto"/>
      </w:pPr>
      <w:r>
        <w:rPr>
          <w:spacing w:val="5"/>
        </w:rPr>
        <w:t>硬件采购、基础设施成本及公共管理成本；</w:t>
      </w:r>
    </w:p>
    <w:p>
      <w:pPr>
        <w:pStyle w:val="2"/>
        <w:spacing w:before="204" w:line="322" w:lineRule="auto"/>
        <w:ind w:left="11" w:right="238" w:firstLine="627"/>
        <w:jc w:val="both"/>
      </w:pPr>
      <w:r>
        <w:rPr>
          <w:rFonts w:ascii="Cambria Math" w:hAnsi="Cambria Math" w:eastAsia="Cambria Math" w:cs="Cambria Math"/>
          <w:spacing w:val="10"/>
        </w:rPr>
        <w:t>δ</w:t>
      </w:r>
      <w:r>
        <w:rPr>
          <w:rFonts w:ascii="Cambria Math" w:hAnsi="Cambria Math" w:eastAsia="Cambria Math" w:cs="Cambria Math"/>
          <w:spacing w:val="-41"/>
        </w:rPr>
        <w:t xml:space="preserve"> </w:t>
      </w:r>
      <w:r>
        <w:rPr>
          <w:rFonts w:ascii="华文中宋" w:hAnsi="华文中宋" w:eastAsia="华文中宋" w:cs="华文中宋"/>
          <w:spacing w:val="10"/>
        </w:rPr>
        <w:t>——</w:t>
      </w:r>
      <w:r>
        <w:rPr>
          <w:spacing w:val="10"/>
        </w:rPr>
        <w:t>价值调整系数。价值调整系数是对数据资产全部投入</w:t>
      </w:r>
      <w:r>
        <w:t xml:space="preserve"> </w:t>
      </w:r>
      <w:r>
        <w:rPr>
          <w:spacing w:val="5"/>
        </w:rPr>
        <w:t>对应的期望状况与评估基准日数据资产实际状况之间所存在的差</w:t>
      </w:r>
      <w:r>
        <w:rPr>
          <w:spacing w:val="4"/>
        </w:rPr>
        <w:t xml:space="preserve"> </w:t>
      </w:r>
      <w:r>
        <w:rPr>
          <w:spacing w:val="5"/>
        </w:rPr>
        <w:t>异进行调整的系数，例如：对数据资产期望质量与实际质量之间</w:t>
      </w:r>
    </w:p>
    <w:p>
      <w:pPr>
        <w:pStyle w:val="2"/>
        <w:spacing w:before="1" w:line="222" w:lineRule="auto"/>
        <w:ind w:left="32"/>
      </w:pPr>
      <w:r>
        <w:rPr>
          <w:spacing w:val="2"/>
        </w:rPr>
        <w:t>的差异等进行调整的系数。</w:t>
      </w:r>
    </w:p>
    <w:p>
      <w:pPr>
        <w:spacing w:before="205" w:line="576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9"/>
          <w:sz w:val="31"/>
          <w:szCs w:val="31"/>
        </w:rPr>
        <w:t>三、市场法相关模型示例</w:t>
      </w:r>
    </w:p>
    <w:p>
      <w:pPr>
        <w:spacing w:before="1" w:line="233" w:lineRule="auto"/>
        <w:ind w:left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（一）模型</w:t>
      </w:r>
    </w:p>
    <w:p>
      <w:pPr>
        <w:pStyle w:val="2"/>
        <w:spacing w:before="187" w:line="578" w:lineRule="exact"/>
        <w:ind w:left="649"/>
      </w:pPr>
      <w:r>
        <w:rPr>
          <w:spacing w:val="5"/>
          <w:position w:val="19"/>
        </w:rPr>
        <w:t>市场法可以采用分解成数据集后与参照数据集进</w:t>
      </w:r>
      <w:r>
        <w:rPr>
          <w:spacing w:val="4"/>
          <w:position w:val="19"/>
        </w:rPr>
        <w:t>行对比调整</w:t>
      </w:r>
    </w:p>
    <w:p>
      <w:pPr>
        <w:pStyle w:val="2"/>
        <w:spacing w:before="1" w:line="223" w:lineRule="auto"/>
        <w:ind w:left="32"/>
      </w:pPr>
      <w:r>
        <w:rPr>
          <w:spacing w:val="2"/>
        </w:rPr>
        <w:t>的方式，具体模型如下：</w:t>
      </w:r>
    </w:p>
    <w:p>
      <w:pPr>
        <w:spacing w:before="264"/>
        <w:ind w:left="1443"/>
        <w:rPr>
          <w:rFonts w:ascii="Cambria Math" w:hAnsi="Cambria Math" w:eastAsia="Cambria Math" w:cs="Cambria Math"/>
          <w:sz w:val="31"/>
          <w:szCs w:val="31"/>
        </w:rPr>
      </w:pPr>
      <w:r>
        <w:rPr>
          <w:rFonts w:ascii="Cambria Math" w:hAnsi="Cambria Math" w:eastAsia="Cambria Math" w:cs="Cambria Math"/>
          <w:spacing w:val="10"/>
          <w:position w:val="1"/>
          <w:sz w:val="31"/>
          <w:szCs w:val="31"/>
        </w:rPr>
        <w:t>P</w:t>
      </w:r>
      <w:r>
        <w:rPr>
          <w:rFonts w:ascii="Cambria Math" w:hAnsi="Cambria Math" w:eastAsia="Cambria Math" w:cs="Cambria Math"/>
          <w:spacing w:val="69"/>
          <w:position w:val="1"/>
          <w:sz w:val="31"/>
          <w:szCs w:val="31"/>
        </w:rPr>
        <w:t xml:space="preserve"> </w:t>
      </w:r>
      <w:r>
        <w:rPr>
          <w:rFonts w:ascii="Cambria Math" w:hAnsi="Cambria Math" w:eastAsia="Cambria Math" w:cs="Cambria Math"/>
          <w:spacing w:val="10"/>
          <w:position w:val="1"/>
          <w:sz w:val="31"/>
          <w:szCs w:val="31"/>
        </w:rPr>
        <w:t>=</w:t>
      </w:r>
      <w:r>
        <w:rPr>
          <w:rFonts w:ascii="Cambria Math" w:hAnsi="Cambria Math" w:eastAsia="Cambria Math" w:cs="Cambria Math"/>
          <w:spacing w:val="24"/>
          <w:position w:val="1"/>
          <w:sz w:val="31"/>
          <w:szCs w:val="31"/>
        </w:rPr>
        <w:t xml:space="preserve"> </w:t>
      </w:r>
      <w:r>
        <w:rPr>
          <w:position w:val="-29"/>
          <w:sz w:val="31"/>
          <w:szCs w:val="31"/>
        </w:rPr>
        <w:drawing>
          <wp:inline distT="0" distB="0" distL="0" distR="0">
            <wp:extent cx="429895" cy="519430"/>
            <wp:effectExtent l="0" t="0" r="8255" b="139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391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 w:cs="Cambria Math"/>
          <w:spacing w:val="10"/>
          <w:position w:val="-24"/>
          <w:sz w:val="23"/>
          <w:szCs w:val="23"/>
        </w:rPr>
        <w:t>1</w:t>
      </w:r>
      <w:r>
        <w:rPr>
          <w:rFonts w:ascii="Cambria Math" w:hAnsi="Cambria Math" w:eastAsia="Cambria Math" w:cs="Cambria Math"/>
          <w:spacing w:val="-24"/>
          <w:position w:val="-24"/>
          <w:sz w:val="23"/>
          <w:szCs w:val="23"/>
        </w:rPr>
        <w:t xml:space="preserve">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>(</w:t>
      </w:r>
      <w:r>
        <w:rPr>
          <w:rFonts w:ascii="Cambria Math" w:hAnsi="Cambria Math" w:eastAsia="Cambria Math" w:cs="Cambria Math"/>
          <w:sz w:val="31"/>
          <w:szCs w:val="31"/>
        </w:rPr>
        <w:t>Q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 xml:space="preserve"> 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sz w:val="31"/>
          <w:szCs w:val="31"/>
        </w:rPr>
        <w:t>x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 xml:space="preserve">1 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sz w:val="31"/>
          <w:szCs w:val="31"/>
        </w:rPr>
        <w:t>x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 xml:space="preserve">2 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sz w:val="31"/>
          <w:szCs w:val="31"/>
        </w:rPr>
        <w:t>x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 xml:space="preserve">3 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sz w:val="31"/>
          <w:szCs w:val="31"/>
        </w:rPr>
        <w:t>x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 xml:space="preserve">4  </w:t>
      </w:r>
      <w:r>
        <w:rPr>
          <w:rFonts w:ascii="Cambria Math" w:hAnsi="Cambria Math" w:eastAsia="Cambria Math" w:cs="Cambria Math"/>
          <w:spacing w:val="10"/>
          <w:sz w:val="31"/>
          <w:szCs w:val="31"/>
        </w:rPr>
        <w:t xml:space="preserve">× </w:t>
      </w:r>
      <w:r>
        <w:rPr>
          <w:rFonts w:ascii="Cambria Math" w:hAnsi="Cambria Math" w:eastAsia="Cambria Math" w:cs="Cambria Math"/>
          <w:sz w:val="31"/>
          <w:szCs w:val="31"/>
        </w:rPr>
        <w:t>x</w:t>
      </w:r>
      <w:r>
        <w:rPr>
          <w:rFonts w:ascii="Cambria Math" w:hAnsi="Cambria Math" w:eastAsia="Cambria Math" w:cs="Cambria Math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0"/>
          <w:sz w:val="23"/>
          <w:szCs w:val="23"/>
        </w:rPr>
        <w:t>5</w:t>
      </w:r>
      <w:r>
        <w:rPr>
          <w:rFonts w:ascii="Cambria Math" w:hAnsi="Cambria Math" w:eastAsia="Cambria Math" w:cs="Cambria Math"/>
          <w:spacing w:val="10"/>
          <w:position w:val="1"/>
          <w:sz w:val="31"/>
          <w:szCs w:val="31"/>
        </w:rPr>
        <w:t>)</w:t>
      </w:r>
    </w:p>
    <w:p>
      <w:pPr>
        <w:pStyle w:val="2"/>
        <w:spacing w:before="208" w:line="224" w:lineRule="auto"/>
        <w:ind w:left="659"/>
      </w:pPr>
      <w:r>
        <w:rPr>
          <w:spacing w:val="-23"/>
        </w:rPr>
        <w:t>式中：</w:t>
      </w:r>
    </w:p>
    <w:p>
      <w:pPr>
        <w:pStyle w:val="2"/>
        <w:spacing w:before="200" w:line="212" w:lineRule="auto"/>
        <w:ind w:left="632"/>
      </w:pPr>
      <w:r>
        <w:rPr>
          <w:rFonts w:ascii="Cambria Math" w:hAnsi="Cambria Math" w:eastAsia="Cambria Math" w:cs="Cambria Math"/>
          <w:spacing w:val="6"/>
        </w:rPr>
        <w:t>P</w:t>
      </w:r>
      <w:r>
        <w:rPr>
          <w:rFonts w:ascii="华文中宋" w:hAnsi="华文中宋" w:eastAsia="华文中宋" w:cs="华文中宋"/>
          <w:spacing w:val="6"/>
        </w:rPr>
        <w:t>——</w:t>
      </w:r>
      <w:r>
        <w:rPr>
          <w:spacing w:val="6"/>
        </w:rPr>
        <w:t>被评估数据资产价值；</w:t>
      </w:r>
    </w:p>
    <w:p>
      <w:pPr>
        <w:pStyle w:val="2"/>
        <w:spacing w:before="137" w:line="283" w:lineRule="auto"/>
        <w:ind w:left="644" w:right="1719" w:hanging="17"/>
        <w:jc w:val="both"/>
      </w:pPr>
      <w:r>
        <w:rPr>
          <w:rFonts w:ascii="Cambria Math" w:hAnsi="Cambria Math" w:eastAsia="Cambria Math" w:cs="Cambria Math"/>
          <w:spacing w:val="2"/>
        </w:rPr>
        <w:t>n</w:t>
      </w:r>
      <w:r>
        <w:rPr>
          <w:rFonts w:ascii="华文中宋" w:hAnsi="华文中宋" w:eastAsia="华文中宋" w:cs="华文中宋"/>
          <w:spacing w:val="2"/>
        </w:rPr>
        <w:t>——</w:t>
      </w:r>
      <w:r>
        <w:rPr>
          <w:spacing w:val="2"/>
        </w:rPr>
        <w:t>被评估数据资产所分解成的数据集的个数；</w:t>
      </w:r>
      <w:r>
        <w:rPr>
          <w:spacing w:val="4"/>
        </w:rPr>
        <w:t xml:space="preserve"> </w:t>
      </w:r>
      <w:r>
        <w:rPr>
          <w:rFonts w:ascii="Cambria Math" w:hAnsi="Cambria Math" w:eastAsia="Cambria Math" w:cs="Cambria Math"/>
          <w:spacing w:val="1"/>
        </w:rPr>
        <w:t>i</w:t>
      </w:r>
      <w:r>
        <w:rPr>
          <w:rFonts w:ascii="华文中宋" w:hAnsi="华文中宋" w:eastAsia="华文中宋" w:cs="华文中宋"/>
          <w:spacing w:val="1"/>
        </w:rPr>
        <w:t>——</w:t>
      </w:r>
      <w:r>
        <w:rPr>
          <w:spacing w:val="1"/>
        </w:rPr>
        <w:t>被评估数据资产所分解成的数据集的序号；</w:t>
      </w:r>
    </w:p>
    <w:p>
      <w:pPr>
        <w:pStyle w:val="2"/>
        <w:spacing w:line="233" w:lineRule="auto"/>
        <w:ind w:left="644"/>
      </w:pPr>
      <w:r>
        <w:rPr>
          <w:rFonts w:ascii="Cambria Math" w:hAnsi="Cambria Math" w:eastAsia="Cambria Math" w:cs="Cambria Math"/>
          <w:position w:val="-1"/>
        </w:rPr>
        <w:t>Q</w:t>
      </w:r>
      <w:r>
        <w:rPr>
          <w:rFonts w:ascii="Cambria Math" w:hAnsi="Cambria Math" w:eastAsia="Cambria Math" w:cs="Cambria Math"/>
          <w:position w:val="-1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-25"/>
          <w:position w:val="-1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5"/>
        </w:rPr>
        <w:t>——</w:t>
      </w:r>
      <w:r>
        <w:rPr>
          <w:spacing w:val="5"/>
        </w:rPr>
        <w:t>参照数据集的价值；</w:t>
      </w:r>
    </w:p>
    <w:p>
      <w:pPr>
        <w:pStyle w:val="2"/>
        <w:spacing w:before="86" w:line="578" w:lineRule="exact"/>
        <w:ind w:left="620"/>
      </w:pPr>
      <w:r>
        <w:rPr>
          <w:rFonts w:ascii="Cambria Math" w:hAnsi="Cambria Math" w:eastAsia="Cambria Math" w:cs="Cambria Math"/>
          <w:position w:val="13"/>
        </w:rPr>
        <w:t>x</w:t>
      </w:r>
      <w:r>
        <w:rPr>
          <w:rFonts w:ascii="Cambria Math" w:hAnsi="Cambria Math" w:eastAsia="Cambria Math" w:cs="Cambria Math"/>
          <w:position w:val="13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1"/>
          <w:position w:val="13"/>
          <w:sz w:val="23"/>
          <w:szCs w:val="23"/>
        </w:rPr>
        <w:t>1</w:t>
      </w:r>
      <w:r>
        <w:rPr>
          <w:rFonts w:ascii="Cambria Math" w:hAnsi="Cambria Math" w:eastAsia="Cambria Math" w:cs="Cambria Math"/>
          <w:spacing w:val="-31"/>
          <w:position w:val="1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11"/>
          <w:position w:val="16"/>
        </w:rPr>
        <w:t>——</w:t>
      </w:r>
      <w:r>
        <w:rPr>
          <w:spacing w:val="11"/>
          <w:position w:val="16"/>
        </w:rPr>
        <w:t>质量调整系数；</w:t>
      </w:r>
    </w:p>
    <w:p>
      <w:pPr>
        <w:pStyle w:val="2"/>
        <w:spacing w:line="547" w:lineRule="exact"/>
        <w:ind w:left="620"/>
      </w:pPr>
      <w:r>
        <w:rPr>
          <w:rFonts w:ascii="Cambria Math" w:hAnsi="Cambria Math" w:eastAsia="Cambria Math" w:cs="Cambria Math"/>
          <w:position w:val="2"/>
        </w:rPr>
        <w:t>x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1"/>
          <w:position w:val="2"/>
          <w:sz w:val="23"/>
          <w:szCs w:val="23"/>
        </w:rPr>
        <w:t>2</w:t>
      </w:r>
      <w:r>
        <w:rPr>
          <w:rFonts w:ascii="Cambria Math" w:hAnsi="Cambria Math" w:eastAsia="Cambria Math" w:cs="Cambria Math"/>
          <w:spacing w:val="-31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11"/>
          <w:position w:val="5"/>
        </w:rPr>
        <w:t>——</w:t>
      </w:r>
      <w:r>
        <w:rPr>
          <w:spacing w:val="11"/>
          <w:position w:val="5"/>
        </w:rPr>
        <w:t>供求调整系数；</w:t>
      </w:r>
    </w:p>
    <w:p>
      <w:pPr>
        <w:pStyle w:val="2"/>
        <w:spacing w:before="30" w:line="546" w:lineRule="exact"/>
        <w:ind w:left="620"/>
      </w:pPr>
      <w:r>
        <w:rPr>
          <w:rFonts w:ascii="Cambria Math" w:hAnsi="Cambria Math" w:eastAsia="Cambria Math" w:cs="Cambria Math"/>
          <w:position w:val="2"/>
        </w:rPr>
        <w:t>x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1"/>
          <w:position w:val="2"/>
          <w:sz w:val="23"/>
          <w:szCs w:val="23"/>
        </w:rPr>
        <w:t>3</w:t>
      </w:r>
      <w:r>
        <w:rPr>
          <w:rFonts w:ascii="Cambria Math" w:hAnsi="Cambria Math" w:eastAsia="Cambria Math" w:cs="Cambria Math"/>
          <w:spacing w:val="-31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11"/>
          <w:position w:val="5"/>
        </w:rPr>
        <w:t>——</w:t>
      </w:r>
      <w:r>
        <w:rPr>
          <w:spacing w:val="11"/>
          <w:position w:val="5"/>
        </w:rPr>
        <w:t>期日调整系数；</w:t>
      </w:r>
    </w:p>
    <w:p>
      <w:pPr>
        <w:spacing w:line="546" w:lineRule="exact"/>
        <w:sectPr>
          <w:footerReference r:id="rId7" w:type="default"/>
          <w:pgSz w:w="11907" w:h="16839"/>
          <w:pgMar w:top="1431" w:right="1288" w:bottom="1692" w:left="1539" w:header="0" w:footer="1416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15" w:line="578" w:lineRule="exact"/>
        <w:ind w:left="619"/>
      </w:pPr>
      <w:r>
        <w:rPr>
          <w:rFonts w:ascii="Cambria Math" w:hAnsi="Cambria Math" w:eastAsia="Cambria Math" w:cs="Cambria Math"/>
          <w:position w:val="13"/>
        </w:rPr>
        <w:t>x</w:t>
      </w:r>
      <w:r>
        <w:rPr>
          <w:rFonts w:ascii="Cambria Math" w:hAnsi="Cambria Math" w:eastAsia="Cambria Math" w:cs="Cambria Math"/>
          <w:position w:val="13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1"/>
          <w:position w:val="13"/>
          <w:sz w:val="23"/>
          <w:szCs w:val="23"/>
        </w:rPr>
        <w:t>4</w:t>
      </w:r>
      <w:r>
        <w:rPr>
          <w:rFonts w:ascii="Cambria Math" w:hAnsi="Cambria Math" w:eastAsia="Cambria Math" w:cs="Cambria Math"/>
          <w:spacing w:val="-31"/>
          <w:position w:val="13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11"/>
          <w:position w:val="16"/>
        </w:rPr>
        <w:t>——</w:t>
      </w:r>
      <w:r>
        <w:rPr>
          <w:spacing w:val="11"/>
          <w:position w:val="16"/>
        </w:rPr>
        <w:t>容量调整系数；</w:t>
      </w:r>
    </w:p>
    <w:p>
      <w:pPr>
        <w:pStyle w:val="2"/>
        <w:spacing w:line="545" w:lineRule="exact"/>
        <w:ind w:left="619"/>
      </w:pPr>
      <w:r>
        <w:rPr>
          <w:rFonts w:ascii="Cambria Math" w:hAnsi="Cambria Math" w:eastAsia="Cambria Math" w:cs="Cambria Math"/>
          <w:position w:val="2"/>
        </w:rPr>
        <w:t>x</w:t>
      </w:r>
      <w:r>
        <w:rPr>
          <w:rFonts w:ascii="Cambria Math" w:hAnsi="Cambria Math" w:eastAsia="Cambria Math" w:cs="Cambria Math"/>
          <w:position w:val="2"/>
          <w:sz w:val="23"/>
          <w:szCs w:val="23"/>
        </w:rPr>
        <w:t>i</w:t>
      </w:r>
      <w:r>
        <w:rPr>
          <w:rFonts w:ascii="Cambria Math" w:hAnsi="Cambria Math" w:eastAsia="Cambria Math" w:cs="Cambria Math"/>
          <w:spacing w:val="11"/>
          <w:position w:val="2"/>
          <w:sz w:val="23"/>
          <w:szCs w:val="23"/>
        </w:rPr>
        <w:t>5</w:t>
      </w:r>
      <w:r>
        <w:rPr>
          <w:rFonts w:ascii="Cambria Math" w:hAnsi="Cambria Math" w:eastAsia="Cambria Math" w:cs="Cambria Math"/>
          <w:spacing w:val="-31"/>
          <w:position w:val="2"/>
          <w:sz w:val="23"/>
          <w:szCs w:val="23"/>
        </w:rPr>
        <w:t xml:space="preserve"> </w:t>
      </w:r>
      <w:r>
        <w:rPr>
          <w:rFonts w:ascii="华文中宋" w:hAnsi="华文中宋" w:eastAsia="华文中宋" w:cs="华文中宋"/>
          <w:spacing w:val="11"/>
          <w:position w:val="5"/>
        </w:rPr>
        <w:t>——</w:t>
      </w:r>
      <w:r>
        <w:rPr>
          <w:spacing w:val="11"/>
          <w:position w:val="5"/>
        </w:rPr>
        <w:t>其他调整系数。</w:t>
      </w:r>
    </w:p>
    <w:p>
      <w:pPr>
        <w:spacing w:before="32" w:line="221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（二）系数说明</w:t>
      </w:r>
    </w:p>
    <w:p>
      <w:pPr>
        <w:pStyle w:val="2"/>
        <w:spacing w:before="204" w:line="345" w:lineRule="auto"/>
        <w:ind w:left="2" w:firstLine="652"/>
      </w:pPr>
      <w:r>
        <w:rPr>
          <w:spacing w:val="4"/>
        </w:rPr>
        <w:t>1.质量调整系数是指在估算被评估数据资产价值时，综合考</w:t>
      </w:r>
      <w:r>
        <w:rPr>
          <w:spacing w:val="11"/>
        </w:rPr>
        <w:t xml:space="preserve"> </w:t>
      </w:r>
      <w:r>
        <w:rPr>
          <w:spacing w:val="5"/>
        </w:rPr>
        <w:t>虑数据质量对其价值影响的调整系数，相关质量评价指标可以参</w:t>
      </w:r>
    </w:p>
    <w:p>
      <w:pPr>
        <w:pStyle w:val="2"/>
        <w:spacing w:line="223" w:lineRule="auto"/>
      </w:pPr>
      <w:r>
        <w:rPr>
          <w:spacing w:val="-4"/>
        </w:rPr>
        <w:t>考附</w:t>
      </w:r>
      <w:r>
        <w:rPr>
          <w:spacing w:val="-52"/>
        </w:rPr>
        <w:t xml:space="preserve"> </w:t>
      </w:r>
      <w:r>
        <w:rPr>
          <w:spacing w:val="-4"/>
        </w:rPr>
        <w:t>2；</w:t>
      </w:r>
    </w:p>
    <w:p>
      <w:pPr>
        <w:pStyle w:val="2"/>
        <w:spacing w:before="205" w:line="344" w:lineRule="auto"/>
        <w:ind w:left="2" w:right="3" w:firstLine="644"/>
      </w:pPr>
      <w:r>
        <w:rPr>
          <w:spacing w:val="5"/>
        </w:rPr>
        <w:t>2.供求调整系数是指在估算被评估数据资</w:t>
      </w:r>
      <w:r>
        <w:rPr>
          <w:spacing w:val="4"/>
        </w:rPr>
        <w:t>产价值时，综合考</w:t>
      </w:r>
      <w:r>
        <w:t xml:space="preserve"> </w:t>
      </w:r>
      <w:r>
        <w:rPr>
          <w:spacing w:val="5"/>
        </w:rPr>
        <w:t>虑数据资产的市场规模、稀缺性及价值密度等因素对其价值影响</w:t>
      </w:r>
    </w:p>
    <w:p>
      <w:pPr>
        <w:pStyle w:val="2"/>
        <w:spacing w:before="1" w:line="223" w:lineRule="auto"/>
        <w:ind w:left="31"/>
      </w:pPr>
      <w:r>
        <w:rPr>
          <w:spacing w:val="-2"/>
        </w:rPr>
        <w:t>的调整系数；</w:t>
      </w:r>
    </w:p>
    <w:p>
      <w:pPr>
        <w:pStyle w:val="2"/>
        <w:spacing w:before="198" w:line="345" w:lineRule="auto"/>
        <w:ind w:left="2" w:right="3" w:firstLine="657"/>
      </w:pPr>
      <w:r>
        <w:rPr>
          <w:spacing w:val="4"/>
        </w:rPr>
        <w:t>3.期日调整系数是指在估算被评估数据资产价值时，综合考</w:t>
      </w:r>
      <w:r>
        <w:rPr>
          <w:spacing w:val="6"/>
        </w:rPr>
        <w:t xml:space="preserve"> </w:t>
      </w:r>
      <w:r>
        <w:rPr>
          <w:spacing w:val="5"/>
        </w:rPr>
        <w:t>虑各可比案例在其交易时点的居民消费价格指数、行业价格指数</w:t>
      </w:r>
      <w:r>
        <w:rPr>
          <w:spacing w:val="11"/>
        </w:rPr>
        <w:t xml:space="preserve"> </w:t>
      </w:r>
      <w:r>
        <w:rPr>
          <w:spacing w:val="5"/>
        </w:rPr>
        <w:t>等与被评估数据资产交易时点同口径指数的差异情况对其价值影</w:t>
      </w:r>
    </w:p>
    <w:p>
      <w:pPr>
        <w:pStyle w:val="2"/>
        <w:spacing w:before="1" w:line="223" w:lineRule="auto"/>
        <w:ind w:left="13"/>
      </w:pPr>
      <w:r>
        <w:rPr>
          <w:spacing w:val="2"/>
        </w:rPr>
        <w:t>响的调整系数；</w:t>
      </w:r>
    </w:p>
    <w:p>
      <w:pPr>
        <w:pStyle w:val="2"/>
        <w:spacing w:before="203" w:line="578" w:lineRule="exact"/>
        <w:ind w:right="3"/>
        <w:jc w:val="right"/>
      </w:pPr>
      <w:r>
        <w:rPr>
          <w:spacing w:val="5"/>
          <w:position w:val="19"/>
        </w:rPr>
        <w:t>4.容量调整系数是指在估算被评估数据资产</w:t>
      </w:r>
      <w:r>
        <w:rPr>
          <w:spacing w:val="4"/>
          <w:position w:val="19"/>
        </w:rPr>
        <w:t>价值时，综合考</w:t>
      </w:r>
    </w:p>
    <w:p>
      <w:pPr>
        <w:pStyle w:val="2"/>
        <w:spacing w:before="1" w:line="223" w:lineRule="auto"/>
        <w:ind w:left="2"/>
      </w:pPr>
      <w:r>
        <w:rPr>
          <w:spacing w:val="5"/>
        </w:rPr>
        <w:t>虑数据容量对其价值影响的调整系数；</w:t>
      </w:r>
    </w:p>
    <w:p>
      <w:pPr>
        <w:pStyle w:val="2"/>
        <w:spacing w:before="199" w:line="345" w:lineRule="auto"/>
        <w:ind w:left="3" w:right="1" w:firstLine="647"/>
      </w:pPr>
      <w:r>
        <w:rPr>
          <w:spacing w:val="4"/>
        </w:rPr>
        <w:t>5.其他调整系数主要是指在估算被评估数据资产价值时，综</w:t>
      </w:r>
      <w:r>
        <w:rPr>
          <w:spacing w:val="15"/>
        </w:rPr>
        <w:t xml:space="preserve"> </w:t>
      </w:r>
      <w:r>
        <w:rPr>
          <w:spacing w:val="5"/>
        </w:rPr>
        <w:t>合考虑其他因素对其价值影响的调整系数，例如：数据资产的应</w:t>
      </w:r>
      <w:r>
        <w:rPr>
          <w:spacing w:val="13"/>
        </w:rPr>
        <w:t xml:space="preserve"> </w:t>
      </w:r>
      <w:r>
        <w:rPr>
          <w:spacing w:val="5"/>
        </w:rPr>
        <w:t>用场景不同、适用范围不同等也会对其价值产生相应影响，可以</w:t>
      </w:r>
    </w:p>
    <w:p>
      <w:pPr>
        <w:pStyle w:val="2"/>
        <w:spacing w:line="221" w:lineRule="auto"/>
      </w:pPr>
      <w:r>
        <w:rPr>
          <w:spacing w:val="5"/>
        </w:rPr>
        <w:t>根据实际情况考虑可比案例差异，选择可量化的其他调整系数。</w:t>
      </w:r>
    </w:p>
    <w:p/>
    <w:sectPr>
      <w:footerReference r:id="rId8" w:type="default"/>
      <w:pgSz w:w="11907" w:h="16839"/>
      <w:pgMar w:top="1431" w:right="1526" w:bottom="1691" w:left="1540" w:header="0" w:footer="14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OGEyZjk0OTgxYzVlNTA5Y2QzYTUxZWJkYWI3NGEifQ=="/>
  </w:docVars>
  <w:rsids>
    <w:rsidRoot w:val="00000000"/>
    <w:rsid w:val="45917A18"/>
    <w:rsid w:val="716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2023-09-08T16:51:14Z</dcterms:created>
  <dc:creator>Dante</dc:creator>
  <cp:lastModifiedBy>彭云龙</cp:lastModifiedBy>
  <dcterms:modified xsi:type="dcterms:W3CDTF">2023-09-08T16:53:51Z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31050D43C1B54DCD9F59F3529384CBFA_12</vt:lpwstr>
  </property>
</Properties>
</file>